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B229FD"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836187" cy="1294815"/>
                <wp:effectExtent l="19050" t="19050" r="12065" b="1968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6187" cy="129481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AF61EB">
                            <w:pPr>
                              <w:rPr>
                                <w:lang w:val="en-IN"/>
                              </w:rPr>
                            </w:pPr>
                          </w:p>
                          <w:p w:rsidR="00AF61EB" w:rsidRPr="00B03DB8" w:rsidRDefault="00C50AE3" w:rsidP="00ED7E92">
                            <w:pPr>
                              <w:ind w:left="90"/>
                              <w:rPr>
                                <w:b/>
                                <w:color w:val="0000FF"/>
                                <w:lang w:val="en-IN"/>
                              </w:rPr>
                            </w:pPr>
                            <w:r>
                              <w:rPr>
                                <w:noProof/>
                                <w:lang w:eastAsia="en-US"/>
                              </w:rPr>
                              <w:drawing>
                                <wp:inline distT="0" distB="0" distL="0" distR="0" wp14:anchorId="4E5E75EC" wp14:editId="67DC2114">
                                  <wp:extent cx="1439545" cy="274955"/>
                                  <wp:effectExtent l="0" t="0" r="8255" b="0"/>
                                  <wp:docPr id="7" name="Picture 4"/>
                                  <wp:cNvGraphicFramePr/>
                                  <a:graphic xmlns:a="http://schemas.openxmlformats.org/drawingml/2006/main">
                                    <a:graphicData uri="http://schemas.openxmlformats.org/drawingml/2006/picture">
                                      <pic:pic xmlns:pic="http://schemas.openxmlformats.org/drawingml/2006/picture">
                                        <pic:nvPicPr>
                                          <pic:cNvPr id="7" name="Picture 4"/>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9545" cy="274955"/>
                                          </a:xfrm>
                                          <a:prstGeom prst="rect">
                                            <a:avLst/>
                                          </a:prstGeom>
                                          <a:no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4.6pt;height:10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" strokecolor="#9bbb59" strokeweight="2.5pt">
                <v:shadow color="#868686"/>
                <v:textbox>
                  <w:txbxContent>
                    <w:p w:rsidR="00AF61EB" w:rsidRDefault="00AF61EB">
                      <w:pPr>
                        <w:rPr>
                          <w:lang w:val="en-IN"/>
                        </w:rPr>
                      </w:pPr>
                    </w:p>
                    <w:p w:rsidR="00AF61EB" w:rsidRDefault="00AF61EB">
                      <w:pPr>
                        <w:rPr>
                          <w:lang w:val="en-IN"/>
                        </w:rPr>
                      </w:pPr>
                    </w:p>
                    <w:p w:rsidR="00AF61EB" w:rsidRPr="00B03DB8" w:rsidRDefault="00C50AE3" w:rsidP="00ED7E92">
                      <w:pPr>
                        <w:ind w:left="90"/>
                        <w:rPr>
                          <w:b/>
                          <w:color w:val="0000FF"/>
                          <w:lang w:val="en-IN"/>
                        </w:rPr>
                      </w:pPr>
                      <w:r>
                        <w:rPr>
                          <w:noProof/>
                          <w:lang w:eastAsia="en-US"/>
                        </w:rPr>
                        <w:drawing>
                          <wp:inline distT="0" distB="0" distL="0" distR="0" wp14:anchorId="4E5E75EC" wp14:editId="67DC2114">
                            <wp:extent cx="1439545" cy="274955"/>
                            <wp:effectExtent l="0" t="0" r="8255" b="0"/>
                            <wp:docPr id="7" name="Picture 4"/>
                            <wp:cNvGraphicFramePr/>
                            <a:graphic xmlns:a="http://schemas.openxmlformats.org/drawingml/2006/main">
                              <a:graphicData uri="http://schemas.openxmlformats.org/drawingml/2006/picture">
                                <pic:pic xmlns:pic="http://schemas.openxmlformats.org/drawingml/2006/picture">
                                  <pic:nvPicPr>
                                    <pic:cNvPr id="7" name="Picture 4"/>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9545" cy="274955"/>
                                    </a:xfrm>
                                    <a:prstGeom prst="rect">
                                      <a:avLst/>
                                    </a:prstGeom>
                                    <a:noFill/>
                                  </pic:spPr>
                                </pic:pic>
                              </a:graphicData>
                            </a:graphic>
                          </wp:inline>
                        </w:drawing>
                      </w:r>
                    </w:p>
                  </w:txbxContent>
                </v:textbox>
              </v:roundrect>
            </w:pict>
          </mc:Fallback>
        </mc:AlternateContent>
      </w:r>
      <w:r w:rsidR="00F61D25" w:rsidRPr="00D759F2">
        <w:rPr>
          <w:noProof/>
          <w:color w:val="000000"/>
          <w:lang w:eastAsia="en-US"/>
        </w:rPr>
        <w:drawing>
          <wp:inline distT="0" distB="0" distL="0" distR="0">
            <wp:extent cx="1276350" cy="1571625"/>
            <wp:effectExtent l="0" t="0" r="0" b="9525"/>
            <wp:docPr id="3" name="Picture 3" descr="Igor Kosac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or Kosack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350" cy="1571625"/>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C73338" w:rsidRPr="00C73338" w:rsidRDefault="00C73338" w:rsidP="00074C9C">
      <w:pPr>
        <w:rPr>
          <w:rFonts w:eastAsia="MS PGothic"/>
          <w:b/>
          <w:color w:val="000000"/>
          <w:sz w:val="16"/>
          <w:szCs w:val="16"/>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3A20CE">
        <w:rPr>
          <w:rFonts w:eastAsia="MS PGothic"/>
          <w:b/>
          <w:color w:val="000000"/>
          <w:sz w:val="28"/>
          <w:szCs w:val="28"/>
        </w:rPr>
        <w:t>New Materials and Technolog</w:t>
      </w:r>
      <w:r w:rsidR="00E8451B">
        <w:rPr>
          <w:rFonts w:eastAsia="MS PGothic"/>
          <w:b/>
          <w:color w:val="000000"/>
          <w:sz w:val="28"/>
          <w:szCs w:val="28"/>
        </w:rPr>
        <w:t>ies</w:t>
      </w:r>
      <w:r w:rsidR="003A20CE">
        <w:rPr>
          <w:rFonts w:eastAsia="MS PGothic"/>
          <w:b/>
          <w:color w:val="000000"/>
          <w:sz w:val="28"/>
          <w:szCs w:val="28"/>
        </w:rPr>
        <w:t xml:space="preserve"> for Energy</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3A20CE">
        <w:rPr>
          <w:rFonts w:eastAsia="MS PGothic" w:hAnsi="Arial"/>
          <w:color w:val="000000"/>
        </w:rPr>
        <w:t xml:space="preserve">Igor Kosacki </w:t>
      </w:r>
    </w:p>
    <w:p w:rsidR="00DC433A" w:rsidRPr="00C73338" w:rsidRDefault="00DC433A" w:rsidP="00DC433A">
      <w:pPr>
        <w:rPr>
          <w:rFonts w:eastAsia="MS PGothic" w:hAnsi="Arial"/>
          <w:color w:val="000000"/>
          <w:sz w:val="16"/>
          <w:szCs w:val="16"/>
        </w:rPr>
      </w:pPr>
    </w:p>
    <w:p w:rsidR="00E8451B" w:rsidRPr="00A27F28" w:rsidRDefault="00E8451B" w:rsidP="00A27F28">
      <w:pPr>
        <w:ind w:left="907" w:hanging="907"/>
        <w:jc w:val="center"/>
      </w:pPr>
      <w:r w:rsidRPr="00A27F28">
        <w:t xml:space="preserve">Honeywell Process Solutions, 11201 Greens Crossing </w:t>
      </w:r>
      <w:r w:rsidRPr="00A27F28">
        <w:t>Blvd</w:t>
      </w:r>
      <w:r w:rsidRPr="00A27F28">
        <w:t>, Houston, TX 77067</w:t>
      </w:r>
      <w:r w:rsidRPr="00A27F28">
        <w:t>, USA</w:t>
      </w:r>
    </w:p>
    <w:p w:rsidR="00DC433A" w:rsidRPr="00C50AE3" w:rsidRDefault="00DC433A" w:rsidP="00DC433A">
      <w:pPr>
        <w:jc w:val="center"/>
        <w:rPr>
          <w:color w:val="0000FF"/>
          <w:sz w:val="22"/>
          <w:szCs w:val="22"/>
        </w:rPr>
      </w:pPr>
    </w:p>
    <w:p w:rsidR="00E8451B" w:rsidRDefault="00E8451B" w:rsidP="00C50AE3">
      <w:pPr>
        <w:jc w:val="both"/>
        <w:rPr>
          <w:rFonts w:eastAsia="Times New Roman"/>
          <w:sz w:val="22"/>
          <w:szCs w:val="22"/>
          <w:lang w:eastAsia="en-US"/>
        </w:rPr>
      </w:pPr>
      <w:r w:rsidRPr="00E8451B">
        <w:rPr>
          <w:rFonts w:eastAsia="Times New Roman"/>
          <w:color w:val="000000"/>
          <w:sz w:val="22"/>
          <w:szCs w:val="22"/>
          <w:lang w:eastAsia="en-US"/>
        </w:rPr>
        <w:t xml:space="preserve">Global energy demand is projected to rise as high as 60% over the next 30 years. It is a challenging trend that may be met only by revolutionary breakthroughs in energy science and technology. To achieve this goal, the efforts in areas including exploration new fossil resources, developing renewable energy and improving energy efficiency are needed. </w:t>
      </w:r>
      <w:r w:rsidRPr="00E8451B">
        <w:rPr>
          <w:rFonts w:eastAsia="Times New Roman"/>
          <w:sz w:val="22"/>
          <w:szCs w:val="22"/>
          <w:lang w:eastAsia="en-US"/>
        </w:rPr>
        <w:t xml:space="preserve">Developing advanced energy technologies requires more that applied research, therefore progress in basic science has a vital role to play in this process. To address the novel energy challenges, the new functional materials systems should be developed and their applicability in energy conversion devices as fuel cells, batteries, nuclear reactors, and </w:t>
      </w:r>
      <w:r w:rsidR="00C10BE4">
        <w:rPr>
          <w:rFonts w:eastAsia="Times New Roman"/>
          <w:sz w:val="22"/>
          <w:szCs w:val="22"/>
          <w:lang w:eastAsia="en-US"/>
        </w:rPr>
        <w:t xml:space="preserve">conventional hydrocarbons conversion </w:t>
      </w:r>
      <w:r w:rsidRPr="00E8451B">
        <w:rPr>
          <w:rFonts w:eastAsia="Times New Roman"/>
          <w:sz w:val="22"/>
          <w:szCs w:val="22"/>
          <w:lang w:eastAsia="en-US"/>
        </w:rPr>
        <w:t xml:space="preserve">should be proved. </w:t>
      </w:r>
    </w:p>
    <w:p w:rsidR="00C10BE4" w:rsidRPr="00A27F28" w:rsidRDefault="00C10BE4" w:rsidP="00E8451B">
      <w:pPr>
        <w:widowControl w:val="0"/>
        <w:jc w:val="both"/>
        <w:rPr>
          <w:rFonts w:eastAsia="Times New Roman"/>
          <w:sz w:val="16"/>
          <w:szCs w:val="16"/>
          <w:lang w:eastAsia="en-US"/>
        </w:rPr>
      </w:pPr>
    </w:p>
    <w:p w:rsidR="006E635C" w:rsidRPr="006E635C" w:rsidRDefault="006E635C" w:rsidP="006E635C">
      <w:pPr>
        <w:widowControl w:val="0"/>
        <w:jc w:val="both"/>
        <w:rPr>
          <w:rFonts w:eastAsia="Times New Roman"/>
          <w:sz w:val="22"/>
          <w:szCs w:val="22"/>
          <w:lang w:eastAsia="en-US"/>
        </w:rPr>
      </w:pPr>
      <w:r w:rsidRPr="006E635C">
        <w:rPr>
          <w:rFonts w:eastAsia="Times New Roman"/>
          <w:sz w:val="22"/>
          <w:szCs w:val="22"/>
          <w:lang w:eastAsia="en-US"/>
        </w:rPr>
        <w:t xml:space="preserve">In this presentation, new insights adapting fundamental sciences to accelerate development of new </w:t>
      </w:r>
      <w:r w:rsidRPr="00C10BE4">
        <w:rPr>
          <w:rFonts w:eastAsia="Times New Roman"/>
          <w:sz w:val="22"/>
          <w:szCs w:val="22"/>
          <w:lang w:eastAsia="en-US"/>
        </w:rPr>
        <w:t xml:space="preserve">energy </w:t>
      </w:r>
      <w:r w:rsidRPr="006E635C">
        <w:rPr>
          <w:rFonts w:eastAsia="Times New Roman"/>
          <w:sz w:val="22"/>
          <w:szCs w:val="22"/>
          <w:lang w:eastAsia="en-US"/>
        </w:rPr>
        <w:t>technologies</w:t>
      </w:r>
      <w:r w:rsidRPr="00C10BE4">
        <w:rPr>
          <w:rFonts w:eastAsia="Times New Roman"/>
          <w:sz w:val="22"/>
          <w:szCs w:val="22"/>
          <w:lang w:eastAsia="en-US"/>
        </w:rPr>
        <w:t xml:space="preserve"> </w:t>
      </w:r>
      <w:r w:rsidRPr="006E635C">
        <w:rPr>
          <w:rFonts w:eastAsia="Times New Roman"/>
          <w:sz w:val="22"/>
          <w:szCs w:val="22"/>
          <w:lang w:eastAsia="en-US"/>
        </w:rPr>
        <w:t>will be discussed. T</w:t>
      </w:r>
      <w:r w:rsidR="00C10BE4" w:rsidRPr="00E8451B">
        <w:rPr>
          <w:rFonts w:eastAsia="Times New Roman"/>
          <w:color w:val="000000"/>
          <w:sz w:val="22"/>
          <w:szCs w:val="22"/>
          <w:lang w:eastAsia="en-US"/>
        </w:rPr>
        <w:t>he ability to use nanomaterials in energy conversion</w:t>
      </w:r>
      <w:r w:rsidR="00C10BE4">
        <w:rPr>
          <w:rFonts w:eastAsia="Times New Roman"/>
          <w:color w:val="000000"/>
          <w:sz w:val="22"/>
          <w:szCs w:val="22"/>
          <w:lang w:eastAsia="en-US"/>
        </w:rPr>
        <w:t xml:space="preserve"> devices</w:t>
      </w:r>
      <w:r w:rsidR="00C10BE4" w:rsidRPr="00E8451B">
        <w:rPr>
          <w:rFonts w:eastAsia="Times New Roman"/>
          <w:color w:val="000000"/>
          <w:sz w:val="22"/>
          <w:szCs w:val="22"/>
          <w:lang w:eastAsia="en-US"/>
        </w:rPr>
        <w:t xml:space="preserve"> will be </w:t>
      </w:r>
      <w:r w:rsidR="00C50AE3">
        <w:rPr>
          <w:rFonts w:eastAsia="Times New Roman"/>
          <w:color w:val="000000"/>
          <w:sz w:val="22"/>
          <w:szCs w:val="22"/>
          <w:lang w:eastAsia="en-US"/>
        </w:rPr>
        <w:t>highlighted</w:t>
      </w:r>
      <w:r w:rsidR="00C10BE4" w:rsidRPr="00E8451B">
        <w:rPr>
          <w:rFonts w:eastAsia="Times New Roman"/>
          <w:color w:val="000000"/>
          <w:sz w:val="22"/>
          <w:szCs w:val="22"/>
          <w:lang w:eastAsia="en-US"/>
        </w:rPr>
        <w:t xml:space="preserve">. </w:t>
      </w:r>
      <w:r w:rsidR="00C10BE4">
        <w:rPr>
          <w:rFonts w:eastAsia="Times New Roman"/>
          <w:sz w:val="22"/>
          <w:szCs w:val="22"/>
          <w:lang w:eastAsia="en-US"/>
        </w:rPr>
        <w:t>S</w:t>
      </w:r>
      <w:r w:rsidR="00C10BE4" w:rsidRPr="00E8451B">
        <w:rPr>
          <w:rFonts w:eastAsia="Times New Roman"/>
          <w:color w:val="000000"/>
          <w:sz w:val="22"/>
          <w:szCs w:val="22"/>
          <w:lang w:eastAsia="en-US"/>
        </w:rPr>
        <w:t xml:space="preserve">caling factors, such as grain size, thin film thickness, and porosity will be discussed in the context of a lattice defect model, and will be illustrated by recent results obtained for </w:t>
      </w:r>
      <w:proofErr w:type="spellStart"/>
      <w:r w:rsidR="00C10BE4" w:rsidRPr="00E8451B">
        <w:rPr>
          <w:rFonts w:eastAsia="Times New Roman"/>
          <w:color w:val="000000"/>
          <w:sz w:val="22"/>
          <w:szCs w:val="22"/>
          <w:lang w:eastAsia="en-US"/>
        </w:rPr>
        <w:t>nanoceramic</w:t>
      </w:r>
      <w:proofErr w:type="spellEnd"/>
      <w:r w:rsidR="00C10BE4" w:rsidRPr="00E8451B">
        <w:rPr>
          <w:rFonts w:eastAsia="Times New Roman"/>
          <w:color w:val="000000"/>
          <w:sz w:val="22"/>
          <w:szCs w:val="22"/>
          <w:lang w:eastAsia="en-US"/>
        </w:rPr>
        <w:t xml:space="preserve"> thin films, nanoscale </w:t>
      </w:r>
      <w:proofErr w:type="spellStart"/>
      <w:r w:rsidR="00C10BE4" w:rsidRPr="00E8451B">
        <w:rPr>
          <w:rFonts w:eastAsia="Times New Roman"/>
          <w:color w:val="000000"/>
          <w:sz w:val="22"/>
          <w:szCs w:val="22"/>
          <w:lang w:eastAsia="en-US"/>
        </w:rPr>
        <w:t>superlattices</w:t>
      </w:r>
      <w:proofErr w:type="spellEnd"/>
      <w:r w:rsidR="00C10BE4" w:rsidRPr="00E8451B">
        <w:rPr>
          <w:rFonts w:eastAsia="Times New Roman"/>
          <w:color w:val="000000"/>
          <w:sz w:val="22"/>
          <w:szCs w:val="22"/>
          <w:lang w:eastAsia="en-US"/>
        </w:rPr>
        <w:t xml:space="preserve">, and mesoporous materials. </w:t>
      </w:r>
      <w:r w:rsidR="00C10BE4">
        <w:rPr>
          <w:rFonts w:eastAsia="Times New Roman"/>
          <w:color w:val="000000"/>
          <w:sz w:val="22"/>
          <w:szCs w:val="22"/>
          <w:lang w:eastAsia="en-US"/>
        </w:rPr>
        <w:t>Th</w:t>
      </w:r>
      <w:r w:rsidRPr="006E635C">
        <w:rPr>
          <w:rFonts w:eastAsia="Times New Roman"/>
          <w:sz w:val="22"/>
          <w:szCs w:val="22"/>
          <w:lang w:eastAsia="en-US"/>
        </w:rPr>
        <w:t xml:space="preserve">is lecture focuses on methodologies to develop new </w:t>
      </w:r>
      <w:r w:rsidR="00C10BE4">
        <w:rPr>
          <w:rFonts w:eastAsia="Times New Roman"/>
          <w:sz w:val="22"/>
          <w:szCs w:val="22"/>
          <w:lang w:eastAsia="en-US"/>
        </w:rPr>
        <w:t>energy</w:t>
      </w:r>
      <w:r w:rsidRPr="006E635C">
        <w:rPr>
          <w:rFonts w:eastAsia="Times New Roman"/>
          <w:sz w:val="22"/>
          <w:szCs w:val="22"/>
          <w:lang w:eastAsia="en-US"/>
        </w:rPr>
        <w:t xml:space="preserve"> technologies through physics, chemistry and materials science. </w:t>
      </w:r>
    </w:p>
    <w:p w:rsidR="00E8451B" w:rsidRPr="00E8451B" w:rsidRDefault="00E8451B" w:rsidP="00E8451B">
      <w:pPr>
        <w:autoSpaceDE w:val="0"/>
        <w:autoSpaceDN w:val="0"/>
        <w:adjustRightInd w:val="0"/>
        <w:rPr>
          <w:rFonts w:eastAsia="Times New Roman"/>
          <w:sz w:val="20"/>
          <w:szCs w:val="20"/>
          <w:lang w:eastAsia="en-US"/>
        </w:rPr>
      </w:pPr>
    </w:p>
    <w:p w:rsidR="00B8710A" w:rsidRPr="00404095" w:rsidRDefault="00B8710A" w:rsidP="00363668">
      <w:pPr>
        <w:jc w:val="both"/>
        <w:rPr>
          <w:b/>
          <w:sz w:val="22"/>
          <w:szCs w:val="22"/>
        </w:rPr>
      </w:pPr>
      <w:r w:rsidRPr="00404095">
        <w:rPr>
          <w:b/>
          <w:sz w:val="22"/>
          <w:szCs w:val="22"/>
        </w:rPr>
        <w:t>Biography</w:t>
      </w:r>
    </w:p>
    <w:p w:rsidR="00CE6677" w:rsidRPr="00C73338" w:rsidRDefault="00CE6677" w:rsidP="00363668">
      <w:pPr>
        <w:jc w:val="both"/>
        <w:rPr>
          <w:b/>
          <w:sz w:val="6"/>
          <w:szCs w:val="6"/>
        </w:rPr>
      </w:pPr>
    </w:p>
    <w:p w:rsidR="00F61D25" w:rsidRPr="00F61D25" w:rsidRDefault="00F61D25" w:rsidP="00F61D25">
      <w:pPr>
        <w:pStyle w:val="ListParagraph"/>
        <w:widowControl w:val="0"/>
        <w:ind w:left="0" w:right="8"/>
        <w:jc w:val="both"/>
        <w:rPr>
          <w:sz w:val="22"/>
          <w:szCs w:val="22"/>
        </w:rPr>
      </w:pPr>
      <w:r w:rsidRPr="00F61D25">
        <w:rPr>
          <w:sz w:val="22"/>
          <w:szCs w:val="22"/>
        </w:rPr>
        <w:t xml:space="preserve">Igor Kosacki has completed his PhD in Physics from Institute of Physics Polish Academy of Sciences and postdoctoral studies from </w:t>
      </w:r>
      <w:r w:rsidRPr="00F61D25">
        <w:rPr>
          <w:sz w:val="22"/>
          <w:szCs w:val="22"/>
        </w:rPr>
        <w:t>Pierre</w:t>
      </w:r>
      <w:r w:rsidRPr="00F61D25">
        <w:rPr>
          <w:sz w:val="22"/>
          <w:szCs w:val="22"/>
        </w:rPr>
        <w:t xml:space="preserve"> and Marie Curie University in Paris and Massachusetts Inst</w:t>
      </w:r>
      <w:r w:rsidR="00FC3F5B">
        <w:rPr>
          <w:sz w:val="22"/>
          <w:szCs w:val="22"/>
        </w:rPr>
        <w:t>it</w:t>
      </w:r>
      <w:r w:rsidRPr="00F61D25">
        <w:rPr>
          <w:sz w:val="22"/>
          <w:szCs w:val="22"/>
        </w:rPr>
        <w:t>ute of Technology in Cambridge. He is holding Professo</w:t>
      </w:r>
      <w:bookmarkStart w:id="0" w:name="_GoBack"/>
      <w:bookmarkEnd w:id="0"/>
      <w:r w:rsidRPr="00F61D25">
        <w:rPr>
          <w:sz w:val="22"/>
          <w:szCs w:val="22"/>
        </w:rPr>
        <w:t xml:space="preserve">r </w:t>
      </w:r>
      <w:r w:rsidR="00FC3F5B">
        <w:rPr>
          <w:sz w:val="22"/>
          <w:szCs w:val="22"/>
        </w:rPr>
        <w:t>T</w:t>
      </w:r>
      <w:r w:rsidRPr="00F61D25">
        <w:rPr>
          <w:sz w:val="22"/>
          <w:szCs w:val="22"/>
        </w:rPr>
        <w:t>itle awarded by the President of Poland.</w:t>
      </w:r>
      <w:r w:rsidRPr="00F61D25">
        <w:rPr>
          <w:bCs/>
          <w:sz w:val="22"/>
          <w:szCs w:val="22"/>
        </w:rPr>
        <w:t xml:space="preserve"> Currently, he is Emerging Technologies Expert at </w:t>
      </w:r>
      <w:r w:rsidRPr="00F61D25">
        <w:rPr>
          <w:iCs/>
          <w:sz w:val="22"/>
          <w:szCs w:val="22"/>
        </w:rPr>
        <w:t xml:space="preserve">Honeywell International Inc. In his role, </w:t>
      </w:r>
      <w:r w:rsidRPr="00F61D25">
        <w:rPr>
          <w:sz w:val="22"/>
          <w:szCs w:val="22"/>
        </w:rPr>
        <w:t>he is responsible for the development new research program for oil and gas materials. He has published more than 120 papers in reputed journals and has over 4500 citations. He is serving as Chair of Nanotechnology and Corrosion Symposium on NACE Conferences.</w:t>
      </w:r>
      <w:r w:rsidRPr="00F61D25">
        <w:rPr>
          <w:sz w:val="22"/>
          <w:szCs w:val="22"/>
        </w:rPr>
        <w:tab/>
      </w:r>
    </w:p>
    <w:p w:rsidR="00C73338" w:rsidRPr="00C50AE3" w:rsidRDefault="00C73338" w:rsidP="00C73338">
      <w:pPr>
        <w:jc w:val="both"/>
        <w:rPr>
          <w:b/>
          <w:sz w:val="20"/>
          <w:szCs w:val="20"/>
        </w:rPr>
      </w:pPr>
    </w:p>
    <w:p w:rsidR="00C73338" w:rsidRPr="00C73338" w:rsidRDefault="00C73338" w:rsidP="00C73338">
      <w:pPr>
        <w:jc w:val="both"/>
        <w:rPr>
          <w:b/>
          <w:sz w:val="22"/>
          <w:szCs w:val="22"/>
        </w:rPr>
      </w:pPr>
      <w:r w:rsidRPr="00C73338">
        <w:rPr>
          <w:b/>
          <w:sz w:val="22"/>
          <w:szCs w:val="22"/>
        </w:rPr>
        <w:t>Presenting author details</w:t>
      </w:r>
      <w:r w:rsidR="003A7D2F">
        <w:rPr>
          <w:b/>
          <w:sz w:val="22"/>
          <w:szCs w:val="22"/>
        </w:rPr>
        <w:t>:</w:t>
      </w:r>
      <w:r w:rsidRPr="00C73338">
        <w:rPr>
          <w:b/>
          <w:sz w:val="22"/>
          <w:szCs w:val="22"/>
        </w:rPr>
        <w:t xml:space="preserve"> </w:t>
      </w:r>
    </w:p>
    <w:p w:rsidR="00C73338" w:rsidRPr="00C73338" w:rsidRDefault="00C73338" w:rsidP="00C73338">
      <w:pPr>
        <w:autoSpaceDE w:val="0"/>
        <w:autoSpaceDN w:val="0"/>
        <w:adjustRightInd w:val="0"/>
        <w:rPr>
          <w:sz w:val="22"/>
          <w:szCs w:val="22"/>
          <w:lang w:val="en-NZ"/>
        </w:rPr>
      </w:pPr>
      <w:r w:rsidRPr="00C73338">
        <w:rPr>
          <w:sz w:val="22"/>
          <w:szCs w:val="22"/>
          <w:lang w:val="en-NZ"/>
        </w:rPr>
        <w:t>Full name: Igor Kosacki</w:t>
      </w:r>
      <w:r w:rsidRPr="00C73338">
        <w:rPr>
          <w:sz w:val="22"/>
          <w:szCs w:val="22"/>
          <w:lang w:val="en-NZ"/>
        </w:rPr>
        <w:br/>
        <w:t>Contact number: 832-306-9831</w:t>
      </w:r>
    </w:p>
    <w:p w:rsidR="00C73338" w:rsidRDefault="00C73338" w:rsidP="00C73338">
      <w:pPr>
        <w:autoSpaceDE w:val="0"/>
        <w:autoSpaceDN w:val="0"/>
        <w:adjustRightInd w:val="0"/>
        <w:rPr>
          <w:sz w:val="22"/>
          <w:szCs w:val="22"/>
          <w:lang w:val="en-NZ"/>
        </w:rPr>
      </w:pPr>
      <w:r w:rsidRPr="00C73338">
        <w:rPr>
          <w:sz w:val="22"/>
          <w:szCs w:val="22"/>
          <w:lang w:val="en-NZ"/>
        </w:rPr>
        <w:t>Email ID: igor.kosacki@honeywell.com</w:t>
      </w:r>
      <w:r w:rsidRPr="00C73338">
        <w:rPr>
          <w:sz w:val="22"/>
          <w:szCs w:val="22"/>
          <w:lang w:val="en-NZ"/>
        </w:rPr>
        <w:br/>
        <w:t>Linked In account:</w:t>
      </w:r>
      <w:r w:rsidRPr="00C73338">
        <w:rPr>
          <w:sz w:val="22"/>
          <w:szCs w:val="22"/>
        </w:rPr>
        <w:t xml:space="preserve"> </w:t>
      </w:r>
      <w:hyperlink r:id="rId6" w:history="1">
        <w:r w:rsidRPr="00C73338">
          <w:rPr>
            <w:rStyle w:val="Hyperlink"/>
            <w:sz w:val="22"/>
            <w:szCs w:val="22"/>
            <w:lang w:val="en-NZ"/>
          </w:rPr>
          <w:t>www.linkedin.com/in/igor-kosacki-6a214525/</w:t>
        </w:r>
      </w:hyperlink>
      <w:r w:rsidRPr="00C73338">
        <w:rPr>
          <w:sz w:val="22"/>
          <w:szCs w:val="22"/>
          <w:lang w:val="en-NZ"/>
        </w:rPr>
        <w:t xml:space="preserve"> </w:t>
      </w:r>
    </w:p>
    <w:p w:rsidR="00C50AE3" w:rsidRDefault="00C73338" w:rsidP="00C73338">
      <w:pPr>
        <w:autoSpaceDE w:val="0"/>
        <w:autoSpaceDN w:val="0"/>
        <w:adjustRightInd w:val="0"/>
        <w:rPr>
          <w:lang w:val="en-NZ"/>
        </w:rPr>
      </w:pPr>
      <w:r w:rsidRPr="008A690F">
        <w:rPr>
          <w:lang w:val="en-NZ"/>
        </w:rPr>
        <w:t>Session name</w:t>
      </w:r>
      <w:r>
        <w:rPr>
          <w:lang w:val="en-NZ"/>
        </w:rPr>
        <w:t xml:space="preserve">: Materials Science and Engineering; Nanotechnology; </w:t>
      </w:r>
      <w:r>
        <w:rPr>
          <w:lang w:val="en-NZ"/>
        </w:rPr>
        <w:t xml:space="preserve">Materials for </w:t>
      </w:r>
      <w:r>
        <w:rPr>
          <w:lang w:val="en-NZ"/>
        </w:rPr>
        <w:t>Industry</w:t>
      </w:r>
    </w:p>
    <w:p w:rsidR="007D233A" w:rsidRPr="00C50AE3" w:rsidRDefault="00C50AE3" w:rsidP="00C73338">
      <w:pPr>
        <w:autoSpaceDE w:val="0"/>
        <w:autoSpaceDN w:val="0"/>
        <w:adjustRightInd w:val="0"/>
        <w:rPr>
          <w:sz w:val="22"/>
          <w:szCs w:val="22"/>
          <w:lang w:val="en-NZ"/>
        </w:rPr>
      </w:pPr>
      <w:r>
        <w:rPr>
          <w:lang w:val="en-NZ"/>
        </w:rPr>
        <w:t>Category: Oral Presentation</w:t>
      </w:r>
    </w:p>
    <w:sectPr w:rsidR="007D233A" w:rsidRPr="00C50AE3" w:rsidSect="00C50AE3">
      <w:pgSz w:w="12240" w:h="15840"/>
      <w:pgMar w:top="1440" w:right="1440" w:bottom="17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20CE"/>
    <w:rsid w:val="003A3C5A"/>
    <w:rsid w:val="003A7D2F"/>
    <w:rsid w:val="00404095"/>
    <w:rsid w:val="00437503"/>
    <w:rsid w:val="00441F91"/>
    <w:rsid w:val="004E62DD"/>
    <w:rsid w:val="004F0441"/>
    <w:rsid w:val="005B4B32"/>
    <w:rsid w:val="00654259"/>
    <w:rsid w:val="006E635C"/>
    <w:rsid w:val="007341F9"/>
    <w:rsid w:val="0078229D"/>
    <w:rsid w:val="007B0D32"/>
    <w:rsid w:val="007D00E7"/>
    <w:rsid w:val="007D233A"/>
    <w:rsid w:val="007D5AD0"/>
    <w:rsid w:val="007D65C7"/>
    <w:rsid w:val="008747F9"/>
    <w:rsid w:val="008E2F78"/>
    <w:rsid w:val="008E737B"/>
    <w:rsid w:val="0090543D"/>
    <w:rsid w:val="00912F54"/>
    <w:rsid w:val="009E52D9"/>
    <w:rsid w:val="00A27F28"/>
    <w:rsid w:val="00A4183E"/>
    <w:rsid w:val="00A50C1E"/>
    <w:rsid w:val="00A67093"/>
    <w:rsid w:val="00AA5A30"/>
    <w:rsid w:val="00AC5543"/>
    <w:rsid w:val="00AF61EB"/>
    <w:rsid w:val="00B03DB8"/>
    <w:rsid w:val="00B17C38"/>
    <w:rsid w:val="00B229FD"/>
    <w:rsid w:val="00B44878"/>
    <w:rsid w:val="00B8710A"/>
    <w:rsid w:val="00BA2068"/>
    <w:rsid w:val="00C07C5B"/>
    <w:rsid w:val="00C10BE4"/>
    <w:rsid w:val="00C179CE"/>
    <w:rsid w:val="00C50AE3"/>
    <w:rsid w:val="00C578FF"/>
    <w:rsid w:val="00C73338"/>
    <w:rsid w:val="00C828BF"/>
    <w:rsid w:val="00CE6677"/>
    <w:rsid w:val="00D605F8"/>
    <w:rsid w:val="00D734FE"/>
    <w:rsid w:val="00D841B1"/>
    <w:rsid w:val="00DC433A"/>
    <w:rsid w:val="00E63452"/>
    <w:rsid w:val="00E8451B"/>
    <w:rsid w:val="00ED2B89"/>
    <w:rsid w:val="00ED7E92"/>
    <w:rsid w:val="00F61D25"/>
    <w:rsid w:val="00F848FD"/>
    <w:rsid w:val="00FC3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8DA36E-723F-45B5-B33D-1666BF0A4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uiPriority w:val="99"/>
    <w:rsid w:val="00C73338"/>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93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nkedin.com/in/igor-kosacki-6a214525/" TargetMode="External"/><Relationship Id="rId5" Type="http://schemas.openxmlformats.org/officeDocument/2006/relationships/image" Target="media/image2.jpe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Kosacki, Igor</cp:lastModifiedBy>
  <cp:revision>2</cp:revision>
  <dcterms:created xsi:type="dcterms:W3CDTF">2017-08-15T03:30:00Z</dcterms:created>
  <dcterms:modified xsi:type="dcterms:W3CDTF">2017-08-15T03:30:00Z</dcterms:modified>
</cp:coreProperties>
</file>