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D769C7" w14:textId="4720DABA" w:rsidR="00774B85" w:rsidRPr="009328A8" w:rsidRDefault="00B569F3" w:rsidP="009328A8">
      <w:pPr>
        <w:jc w:val="center"/>
        <w:rPr>
          <w:b/>
          <w:bCs/>
          <w:sz w:val="28"/>
          <w:szCs w:val="28"/>
        </w:rPr>
      </w:pPr>
      <w:r w:rsidRPr="009328A8">
        <w:rPr>
          <w:b/>
          <w:bCs/>
          <w:sz w:val="28"/>
          <w:szCs w:val="28"/>
        </w:rPr>
        <w:t xml:space="preserve">Saudi </w:t>
      </w:r>
      <w:r w:rsidR="0054643C" w:rsidRPr="009328A8">
        <w:rPr>
          <w:b/>
          <w:bCs/>
          <w:sz w:val="28"/>
          <w:szCs w:val="28"/>
        </w:rPr>
        <w:t>P</w:t>
      </w:r>
      <w:r w:rsidRPr="009328A8">
        <w:rPr>
          <w:b/>
          <w:bCs/>
          <w:sz w:val="28"/>
          <w:szCs w:val="28"/>
        </w:rPr>
        <w:t xml:space="preserve">atient with </w:t>
      </w:r>
      <w:proofErr w:type="spellStart"/>
      <w:r w:rsidR="00774B85" w:rsidRPr="009328A8">
        <w:rPr>
          <w:b/>
          <w:bCs/>
          <w:sz w:val="28"/>
          <w:szCs w:val="28"/>
        </w:rPr>
        <w:t>Keutel</w:t>
      </w:r>
      <w:proofErr w:type="spellEnd"/>
      <w:r w:rsidR="00774B85" w:rsidRPr="009328A8">
        <w:rPr>
          <w:b/>
          <w:bCs/>
          <w:sz w:val="28"/>
          <w:szCs w:val="28"/>
        </w:rPr>
        <w:t xml:space="preserve"> </w:t>
      </w:r>
      <w:r w:rsidR="0054643C" w:rsidRPr="009328A8">
        <w:rPr>
          <w:b/>
          <w:bCs/>
          <w:sz w:val="28"/>
          <w:szCs w:val="28"/>
        </w:rPr>
        <w:t>S</w:t>
      </w:r>
      <w:r w:rsidRPr="009328A8">
        <w:rPr>
          <w:b/>
          <w:bCs/>
          <w:sz w:val="28"/>
          <w:szCs w:val="28"/>
        </w:rPr>
        <w:t xml:space="preserve">yndrome, </w:t>
      </w:r>
      <w:r w:rsidR="00486FF6" w:rsidRPr="009328A8">
        <w:rPr>
          <w:b/>
          <w:bCs/>
          <w:sz w:val="28"/>
          <w:szCs w:val="28"/>
        </w:rPr>
        <w:t>a</w:t>
      </w:r>
      <w:r w:rsidRPr="009328A8">
        <w:rPr>
          <w:b/>
          <w:bCs/>
          <w:sz w:val="28"/>
          <w:szCs w:val="28"/>
        </w:rPr>
        <w:t xml:space="preserve"> </w:t>
      </w:r>
      <w:r w:rsidR="0054643C" w:rsidRPr="009328A8">
        <w:rPr>
          <w:b/>
          <w:bCs/>
          <w:sz w:val="28"/>
          <w:szCs w:val="28"/>
        </w:rPr>
        <w:t>R</w:t>
      </w:r>
      <w:r w:rsidRPr="009328A8">
        <w:rPr>
          <w:b/>
          <w:bCs/>
          <w:sz w:val="28"/>
          <w:szCs w:val="28"/>
        </w:rPr>
        <w:t xml:space="preserve">are </w:t>
      </w:r>
      <w:r w:rsidR="00486FF6" w:rsidRPr="009328A8">
        <w:rPr>
          <w:b/>
          <w:bCs/>
          <w:sz w:val="28"/>
          <w:szCs w:val="28"/>
        </w:rPr>
        <w:t>Disease</w:t>
      </w:r>
    </w:p>
    <w:p w14:paraId="02175276" w14:textId="4C7B338D" w:rsidR="00774B85" w:rsidRDefault="009328A8" w:rsidP="00FA76BE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22 years old female, presents with 2 years history of lax skin </w:t>
      </w:r>
      <w:r w:rsidR="0061368F">
        <w:rPr>
          <w:rFonts w:asciiTheme="majorBidi" w:eastAsia="Times New Roman" w:hAnsiTheme="majorBidi" w:cstheme="majorBidi"/>
          <w:sz w:val="24"/>
          <w:szCs w:val="24"/>
        </w:rPr>
        <w:t>on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neck and axilla, </w:t>
      </w:r>
      <w:r w:rsidR="006C77A1" w:rsidRPr="00B569F3">
        <w:rPr>
          <w:rFonts w:asciiTheme="majorBidi" w:eastAsia="Times New Roman" w:hAnsiTheme="majorBidi" w:cstheme="majorBidi"/>
          <w:sz w:val="24"/>
          <w:szCs w:val="24"/>
        </w:rPr>
        <w:t>also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 patient complain of hardening of both ears.</w:t>
      </w:r>
      <w:r w:rsidR="00630D1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No History of bleeding, or poor wound healing, or tendency to bruise easily.</w:t>
      </w:r>
      <w:r w:rsidR="00630D18">
        <w:rPr>
          <w:rFonts w:asciiTheme="majorBidi" w:eastAsia="Times New Roman" w:hAnsiTheme="majorBidi" w:cstheme="majorBidi"/>
          <w:sz w:val="24"/>
          <w:szCs w:val="24"/>
        </w:rPr>
        <w:t xml:space="preserve"> Her sister has same complaint. Her parents are relatives.</w:t>
      </w:r>
      <w:r w:rsidR="00FA76B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630D18">
        <w:rPr>
          <w:rFonts w:asciiTheme="majorBidi" w:eastAsia="Times New Roman" w:hAnsiTheme="majorBidi" w:cstheme="majorBidi"/>
          <w:sz w:val="24"/>
          <w:szCs w:val="24"/>
        </w:rPr>
        <w:t xml:space="preserve">On </w:t>
      </w:r>
      <w:r w:rsidR="00FA76BE">
        <w:rPr>
          <w:rFonts w:asciiTheme="majorBidi" w:eastAsia="Times New Roman" w:hAnsiTheme="majorBidi" w:cstheme="majorBidi"/>
          <w:sz w:val="24"/>
          <w:szCs w:val="24"/>
        </w:rPr>
        <w:t>examination, patient</w:t>
      </w:r>
      <w:r w:rsidR="00630D18">
        <w:rPr>
          <w:rFonts w:asciiTheme="majorBidi" w:eastAsia="Times New Roman" w:hAnsiTheme="majorBidi" w:cstheme="majorBidi"/>
          <w:sz w:val="24"/>
          <w:szCs w:val="24"/>
        </w:rPr>
        <w:t xml:space="preserve"> found to have lax skin in neck and both axillae, no other skin changes. Both ears are firm on palpation.</w:t>
      </w:r>
      <w:r w:rsidR="00FA76B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The diagnosis of </w:t>
      </w:r>
      <w:proofErr w:type="spellStart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psuedoxanthma</w:t>
      </w:r>
      <w:proofErr w:type="spellEnd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elasticum</w:t>
      </w:r>
      <w:proofErr w:type="spellEnd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 was suspected and skin biopsy was taken f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rom left axilla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 which 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showed: thickened calcified elastic 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fibers in the der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mis, favors the diagnosis of </w:t>
      </w:r>
      <w:proofErr w:type="spellStart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pseudoxanthoma</w:t>
      </w:r>
      <w:proofErr w:type="spellEnd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elasticum</w:t>
      </w:r>
      <w:proofErr w:type="spellEnd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F17B88" w:rsidRPr="00B569F3">
        <w:rPr>
          <w:rFonts w:asciiTheme="majorBidi" w:eastAsia="Times New Roman" w:hAnsiTheme="majorBidi" w:cstheme="majorBidi"/>
          <w:sz w:val="24"/>
          <w:szCs w:val="24"/>
        </w:rPr>
        <w:t>Genetic testing: s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howed homozygous mutation in the matrix </w:t>
      </w:r>
      <w:proofErr w:type="spellStart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>Gla</w:t>
      </w:r>
      <w:proofErr w:type="spellEnd"/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t xml:space="preserve"> protein (MGP) (c.94+1G&gt;A) </w:t>
      </w:r>
      <w:r w:rsidR="00B569F3">
        <w:rPr>
          <w:rFonts w:asciiTheme="majorBidi" w:eastAsia="Times New Roman" w:hAnsiTheme="majorBidi" w:cstheme="majorBidi"/>
          <w:sz w:val="24"/>
          <w:szCs w:val="24"/>
        </w:rPr>
        <w:t>.</w:t>
      </w:r>
      <w:r w:rsidR="00630D18">
        <w:rPr>
          <w:rFonts w:asciiTheme="majorBidi" w:eastAsia="Times New Roman" w:hAnsiTheme="majorBidi" w:cstheme="majorBidi"/>
          <w:sz w:val="24"/>
          <w:szCs w:val="24"/>
        </w:rPr>
        <w:t xml:space="preserve">So the patient diagnosed </w:t>
      </w:r>
      <w:r w:rsidR="00FA76BE">
        <w:rPr>
          <w:rFonts w:asciiTheme="majorBidi" w:eastAsia="Times New Roman" w:hAnsiTheme="majorBidi" w:cstheme="majorBidi"/>
          <w:sz w:val="24"/>
          <w:szCs w:val="24"/>
        </w:rPr>
        <w:t xml:space="preserve">as </w:t>
      </w:r>
      <w:proofErr w:type="spellStart"/>
      <w:r w:rsidR="00FA76BE">
        <w:rPr>
          <w:rFonts w:asciiTheme="majorBidi" w:eastAsia="Times New Roman" w:hAnsiTheme="majorBidi" w:cstheme="majorBidi"/>
          <w:sz w:val="24"/>
          <w:szCs w:val="24"/>
        </w:rPr>
        <w:t>Keutel</w:t>
      </w:r>
      <w:proofErr w:type="spellEnd"/>
      <w:r w:rsidR="00630D18">
        <w:rPr>
          <w:rFonts w:asciiTheme="majorBidi" w:eastAsia="Times New Roman" w:hAnsiTheme="majorBidi" w:cstheme="majorBidi"/>
          <w:sz w:val="24"/>
          <w:szCs w:val="24"/>
        </w:rPr>
        <w:t xml:space="preserve"> Syndrome. T</w:t>
      </w:r>
      <w:r w:rsidR="00B569F3">
        <w:rPr>
          <w:rFonts w:asciiTheme="majorBidi" w:eastAsia="Times New Roman" w:hAnsiTheme="majorBidi" w:cstheme="majorBidi"/>
          <w:sz w:val="24"/>
          <w:szCs w:val="24"/>
        </w:rPr>
        <w:t xml:space="preserve">he patient was referred to </w:t>
      </w:r>
      <w:proofErr w:type="gramStart"/>
      <w:r w:rsidR="00FA76BE" w:rsidRPr="00B569F3">
        <w:rPr>
          <w:rFonts w:asciiTheme="majorBidi" w:eastAsia="Times New Roman" w:hAnsiTheme="majorBidi" w:cstheme="majorBidi"/>
          <w:sz w:val="24"/>
          <w:szCs w:val="24"/>
        </w:rPr>
        <w:t>ophthalmology</w:t>
      </w:r>
      <w:bookmarkStart w:id="0" w:name="_GoBack"/>
      <w:bookmarkEnd w:id="0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,</w:t>
      </w:r>
      <w:proofErr w:type="gramEnd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ENT, Plastic, </w:t>
      </w:r>
      <w:proofErr w:type="spellStart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Pulmo</w:t>
      </w:r>
      <w:r w:rsidR="00B569F3">
        <w:rPr>
          <w:rFonts w:asciiTheme="majorBidi" w:eastAsia="Times New Roman" w:hAnsiTheme="majorBidi" w:cstheme="majorBidi"/>
          <w:sz w:val="24"/>
          <w:szCs w:val="24"/>
        </w:rPr>
        <w:t>nolgy</w:t>
      </w:r>
      <w:proofErr w:type="spellEnd"/>
      <w:r w:rsidR="00B569F3">
        <w:rPr>
          <w:rFonts w:asciiTheme="majorBidi" w:eastAsia="Times New Roman" w:hAnsiTheme="majorBidi" w:cstheme="majorBidi"/>
          <w:sz w:val="24"/>
          <w:szCs w:val="24"/>
        </w:rPr>
        <w:t xml:space="preserve"> and gastroenterology.</w:t>
      </w:r>
      <w:r w:rsidR="00774B85" w:rsidRPr="00B569F3">
        <w:rPr>
          <w:rFonts w:asciiTheme="majorBidi" w:eastAsia="Times New Roman" w:hAnsiTheme="majorBidi" w:cstheme="majorBidi"/>
          <w:sz w:val="24"/>
          <w:szCs w:val="24"/>
        </w:rPr>
        <w:br/>
      </w:r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="00486FF6" w:rsidRPr="009328A8">
        <w:rPr>
          <w:rFonts w:asciiTheme="majorBidi" w:eastAsia="Times New Roman" w:hAnsiTheme="majorBidi" w:cstheme="majorBidi"/>
          <w:b/>
          <w:bCs/>
          <w:sz w:val="24"/>
          <w:szCs w:val="24"/>
        </w:rPr>
        <w:t>K</w:t>
      </w:r>
      <w:r w:rsidR="00B569F3" w:rsidRPr="009328A8">
        <w:rPr>
          <w:rFonts w:asciiTheme="majorBidi" w:eastAsia="Times New Roman" w:hAnsiTheme="majorBidi" w:cstheme="majorBidi"/>
          <w:b/>
          <w:bCs/>
          <w:sz w:val="24"/>
          <w:szCs w:val="24"/>
        </w:rPr>
        <w:t>eutel</w:t>
      </w:r>
      <w:proofErr w:type="spellEnd"/>
      <w:r w:rsidR="00B569F3" w:rsidRPr="009328A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syndrome</w:t>
      </w:r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is a rare autosomal recessive disease </w:t>
      </w:r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caused by mutations in the gene encoding the matrix </w:t>
      </w:r>
      <w:proofErr w:type="spellStart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Gla</w:t>
      </w:r>
      <w:proofErr w:type="spellEnd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protein (</w:t>
      </w:r>
      <w:r w:rsidR="00B569F3" w:rsidRPr="00B569F3">
        <w:rPr>
          <w:rFonts w:asciiTheme="majorBidi" w:eastAsia="Times New Roman" w:hAnsiTheme="majorBidi" w:cstheme="majorBidi"/>
          <w:i/>
          <w:iCs/>
          <w:sz w:val="24"/>
          <w:szCs w:val="24"/>
        </w:rPr>
        <w:t>MGP</w:t>
      </w:r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, located at 12p13.1-p12.3).</w:t>
      </w:r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Less than 30 cases have been reported in the literature so far, with the majority of patients being diagnosed during childhood.</w:t>
      </w:r>
      <w:r w:rsidR="00B569F3" w:rsidRPr="00B569F3">
        <w:rPr>
          <w:rFonts w:ascii="Arial" w:hAnsi="Arial" w:cs="Arial"/>
          <w:shd w:val="clear" w:color="auto" w:fill="FFFFFF"/>
        </w:rPr>
        <w:t xml:space="preserve"> It i</w:t>
      </w:r>
      <w:r w:rsidR="00B569F3" w:rsidRPr="00B569F3">
        <w:rPr>
          <w:rFonts w:ascii="Arial" w:hAnsi="Arial" w:cs="Arial"/>
          <w:shd w:val="clear" w:color="auto" w:fill="FFFFFF"/>
        </w:rPr>
        <w:t xml:space="preserve">s </w:t>
      </w:r>
      <w:proofErr w:type="spellStart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characterised</w:t>
      </w:r>
      <w:proofErr w:type="spellEnd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by diffuse cartilage calcification, </w:t>
      </w:r>
      <w:proofErr w:type="spellStart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brachytelephalangism</w:t>
      </w:r>
      <w:proofErr w:type="spellEnd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, peripheral pulmonary artery </w:t>
      </w:r>
      <w:proofErr w:type="spellStart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stenoses</w:t>
      </w:r>
      <w:proofErr w:type="spellEnd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 xml:space="preserve"> and facial </w:t>
      </w:r>
      <w:proofErr w:type="spellStart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dysmorphism</w:t>
      </w:r>
      <w:proofErr w:type="spellEnd"/>
      <w:r w:rsidR="00B569F3" w:rsidRPr="00B569F3">
        <w:rPr>
          <w:rFonts w:asciiTheme="majorBidi" w:eastAsia="Times New Roman" w:hAnsiTheme="majorBidi" w:cstheme="majorBidi"/>
          <w:sz w:val="24"/>
          <w:szCs w:val="24"/>
        </w:rPr>
        <w:t>.</w:t>
      </w:r>
    </w:p>
    <w:p w14:paraId="68433219" w14:textId="25CF4BCB" w:rsidR="00C87DB5" w:rsidRPr="009328A8" w:rsidRDefault="009328A8" w:rsidP="009328A8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R</w:t>
      </w:r>
      <w:r w:rsidRPr="009328A8">
        <w:rPr>
          <w:rFonts w:asciiTheme="majorBidi" w:eastAsia="Times New Roman" w:hAnsiTheme="majorBidi" w:cstheme="majorBidi"/>
          <w:b/>
          <w:bCs/>
          <w:sz w:val="24"/>
          <w:szCs w:val="24"/>
        </w:rPr>
        <w:t>eferences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:</w:t>
      </w:r>
    </w:p>
    <w:p w14:paraId="22AF7F30" w14:textId="75175D55" w:rsidR="00C87DB5" w:rsidRPr="009328A8" w:rsidRDefault="00C87DB5" w:rsidP="009328A8">
      <w:pPr>
        <w:pStyle w:val="ListParagraph"/>
        <w:numPr>
          <w:ilvl w:val="0"/>
          <w:numId w:val="2"/>
        </w:numPr>
        <w:rPr>
          <w:rFonts w:ascii="Arial" w:hAnsi="Arial" w:cs="Arial"/>
          <w:color w:val="1C1D1E"/>
          <w:sz w:val="21"/>
          <w:szCs w:val="21"/>
          <w:shd w:val="clear" w:color="auto" w:fill="EFEFF0"/>
        </w:rPr>
      </w:pPr>
      <w:proofErr w:type="spellStart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Keutel</w:t>
      </w:r>
      <w:proofErr w:type="spellEnd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J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Jorgensen G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Gabriel P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 </w:t>
      </w:r>
      <w:r w:rsidRPr="009328A8">
        <w:rPr>
          <w:rStyle w:val="pubyear"/>
          <w:rFonts w:ascii="Arial" w:hAnsi="Arial" w:cs="Arial"/>
          <w:color w:val="1C1D1E"/>
          <w:sz w:val="21"/>
          <w:szCs w:val="21"/>
          <w:shd w:val="clear" w:color="auto" w:fill="EFEFF0"/>
        </w:rPr>
        <w:t>1971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 </w:t>
      </w:r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A new autosomal recessive hereditary syndrome. Multiple peripheral pulmonary stenosis, </w:t>
      </w:r>
      <w:proofErr w:type="spellStart"/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>brachytelephalangia</w:t>
      </w:r>
      <w:proofErr w:type="spellEnd"/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>, inner ear deafness, ossification or calcification of cartilages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 </w:t>
      </w:r>
      <w:proofErr w:type="spellStart"/>
      <w:r w:rsidRPr="009328A8">
        <w:rPr>
          <w:rStyle w:val="journaltitle"/>
          <w:rFonts w:ascii="Arial" w:hAnsi="Arial" w:cs="Arial"/>
          <w:i/>
          <w:iCs/>
          <w:color w:val="1C1D1E"/>
          <w:sz w:val="21"/>
          <w:szCs w:val="21"/>
          <w:shd w:val="clear" w:color="auto" w:fill="EFEFF0"/>
        </w:rPr>
        <w:t>Dtsch</w:t>
      </w:r>
      <w:proofErr w:type="spellEnd"/>
      <w:r w:rsidRPr="009328A8">
        <w:rPr>
          <w:rStyle w:val="journaltitle"/>
          <w:rFonts w:ascii="Arial" w:hAnsi="Arial" w:cs="Arial"/>
          <w:i/>
          <w:iCs/>
          <w:color w:val="1C1D1E"/>
          <w:sz w:val="21"/>
          <w:szCs w:val="21"/>
          <w:shd w:val="clear" w:color="auto" w:fill="EFEFF0"/>
        </w:rPr>
        <w:t xml:space="preserve"> Med </w:t>
      </w:r>
      <w:proofErr w:type="spellStart"/>
      <w:r w:rsidRPr="009328A8">
        <w:rPr>
          <w:rStyle w:val="journaltitle"/>
          <w:rFonts w:ascii="Arial" w:hAnsi="Arial" w:cs="Arial"/>
          <w:i/>
          <w:iCs/>
          <w:color w:val="1C1D1E"/>
          <w:sz w:val="21"/>
          <w:szCs w:val="21"/>
          <w:shd w:val="clear" w:color="auto" w:fill="EFEFF0"/>
        </w:rPr>
        <w:t>Wochenschr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 </w:t>
      </w:r>
      <w:r w:rsidRPr="009328A8">
        <w:rPr>
          <w:rStyle w:val="vol"/>
          <w:rFonts w:ascii="Arial" w:hAnsi="Arial" w:cs="Arial"/>
          <w:b/>
          <w:bCs/>
          <w:color w:val="1C1D1E"/>
          <w:sz w:val="21"/>
          <w:szCs w:val="21"/>
          <w:shd w:val="clear" w:color="auto" w:fill="EFEFF0"/>
        </w:rPr>
        <w:t>96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:</w:t>
      </w:r>
      <w:r w:rsidRPr="009328A8">
        <w:rPr>
          <w:rStyle w:val="pagefirst"/>
          <w:rFonts w:ascii="Arial" w:hAnsi="Arial" w:cs="Arial"/>
          <w:color w:val="1C1D1E"/>
          <w:sz w:val="21"/>
          <w:szCs w:val="21"/>
          <w:shd w:val="clear" w:color="auto" w:fill="EFEFF0"/>
        </w:rPr>
        <w:t>1676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–</w:t>
      </w:r>
      <w:r w:rsidRPr="009328A8">
        <w:rPr>
          <w:rStyle w:val="pagelast"/>
          <w:rFonts w:ascii="Arial" w:hAnsi="Arial" w:cs="Arial"/>
          <w:color w:val="1C1D1E"/>
          <w:sz w:val="21"/>
          <w:szCs w:val="21"/>
          <w:shd w:val="clear" w:color="auto" w:fill="EFEFF0"/>
        </w:rPr>
        <w:t>1681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</w:t>
      </w:r>
    </w:p>
    <w:p w14:paraId="2E66B3DF" w14:textId="5F71F83A" w:rsidR="0089292F" w:rsidRPr="009328A8" w:rsidRDefault="0089292F" w:rsidP="009328A8">
      <w:pPr>
        <w:pStyle w:val="ListParagraph"/>
        <w:numPr>
          <w:ilvl w:val="0"/>
          <w:numId w:val="2"/>
        </w:numPr>
        <w:rPr>
          <w:rFonts w:ascii="Arial" w:hAnsi="Arial" w:cs="Arial"/>
          <w:color w:val="1C1D1E"/>
          <w:sz w:val="21"/>
          <w:szCs w:val="21"/>
          <w:shd w:val="clear" w:color="auto" w:fill="EFEFF0"/>
        </w:rPr>
      </w:pPr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Munroe PB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proofErr w:type="spellStart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Olgunturk</w:t>
      </w:r>
      <w:proofErr w:type="spellEnd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RO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proofErr w:type="spellStart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Fryns</w:t>
      </w:r>
      <w:proofErr w:type="spellEnd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JP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Van </w:t>
      </w:r>
      <w:proofErr w:type="spellStart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Maldergem</w:t>
      </w:r>
      <w:proofErr w:type="spellEnd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L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proofErr w:type="spellStart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Ziereisen</w:t>
      </w:r>
      <w:proofErr w:type="spellEnd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F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proofErr w:type="spellStart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Yuksel</w:t>
      </w:r>
      <w:proofErr w:type="spellEnd"/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B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Gardiner RM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, </w:t>
      </w:r>
      <w:r w:rsidRPr="009328A8">
        <w:rPr>
          <w:rStyle w:val="author"/>
          <w:rFonts w:ascii="Arial" w:hAnsi="Arial" w:cs="Arial"/>
          <w:color w:val="1C1D1E"/>
          <w:sz w:val="21"/>
          <w:szCs w:val="21"/>
          <w:shd w:val="clear" w:color="auto" w:fill="EFEFF0"/>
        </w:rPr>
        <w:t>Chung E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 </w:t>
      </w:r>
      <w:r w:rsidRPr="009328A8">
        <w:rPr>
          <w:rStyle w:val="pubyear"/>
          <w:rFonts w:ascii="Arial" w:hAnsi="Arial" w:cs="Arial"/>
          <w:color w:val="1C1D1E"/>
          <w:sz w:val="21"/>
          <w:szCs w:val="21"/>
          <w:shd w:val="clear" w:color="auto" w:fill="EFEFF0"/>
        </w:rPr>
        <w:t>1999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 </w:t>
      </w:r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Mutations in the gene encoding the human matrix </w:t>
      </w:r>
      <w:proofErr w:type="spellStart"/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>Gla</w:t>
      </w:r>
      <w:proofErr w:type="spellEnd"/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protein cause </w:t>
      </w:r>
      <w:proofErr w:type="spellStart"/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>Keutel</w:t>
      </w:r>
      <w:proofErr w:type="spellEnd"/>
      <w:r w:rsidRPr="009328A8">
        <w:rPr>
          <w:rStyle w:val="articletitle"/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syndrome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 </w:t>
      </w:r>
      <w:r w:rsidRPr="009328A8">
        <w:rPr>
          <w:rStyle w:val="journaltitle"/>
          <w:rFonts w:ascii="Arial" w:hAnsi="Arial" w:cs="Arial"/>
          <w:i/>
          <w:iCs/>
          <w:color w:val="1C1D1E"/>
          <w:sz w:val="21"/>
          <w:szCs w:val="21"/>
          <w:shd w:val="clear" w:color="auto" w:fill="EFEFF0"/>
        </w:rPr>
        <w:t>Nat. Genet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 </w:t>
      </w:r>
      <w:r w:rsidRPr="009328A8">
        <w:rPr>
          <w:rStyle w:val="vol"/>
          <w:rFonts w:ascii="Arial" w:hAnsi="Arial" w:cs="Arial"/>
          <w:b/>
          <w:bCs/>
          <w:color w:val="1C1D1E"/>
          <w:sz w:val="21"/>
          <w:szCs w:val="21"/>
          <w:shd w:val="clear" w:color="auto" w:fill="EFEFF0"/>
        </w:rPr>
        <w:t>21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:</w:t>
      </w:r>
      <w:r w:rsidRPr="009328A8">
        <w:rPr>
          <w:rStyle w:val="pagefirst"/>
          <w:rFonts w:ascii="Arial" w:hAnsi="Arial" w:cs="Arial"/>
          <w:color w:val="1C1D1E"/>
          <w:sz w:val="21"/>
          <w:szCs w:val="21"/>
          <w:shd w:val="clear" w:color="auto" w:fill="EFEFF0"/>
        </w:rPr>
        <w:t>142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–</w:t>
      </w:r>
      <w:r w:rsidRPr="009328A8">
        <w:rPr>
          <w:rStyle w:val="pagelast"/>
          <w:rFonts w:ascii="Arial" w:hAnsi="Arial" w:cs="Arial"/>
          <w:color w:val="1C1D1E"/>
          <w:sz w:val="21"/>
          <w:szCs w:val="21"/>
          <w:shd w:val="clear" w:color="auto" w:fill="EFEFF0"/>
        </w:rPr>
        <w:t>144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</w:t>
      </w:r>
    </w:p>
    <w:p w14:paraId="693B52C3" w14:textId="386754BA" w:rsidR="0089292F" w:rsidRPr="009328A8" w:rsidRDefault="0089292F" w:rsidP="009328A8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1C1D1E"/>
          <w:sz w:val="21"/>
          <w:szCs w:val="21"/>
          <w:shd w:val="clear" w:color="auto" w:fill="EFEFF0"/>
        </w:rPr>
      </w:pP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Rashdan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NA,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Rutsch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F,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Kempf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H,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Váradi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A,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Lefthériotis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G,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MacRae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VE. New</w:t>
      </w:r>
      <w:r w:rsidR="009328A8"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</w:t>
      </w:r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perspectives on rare connective tissue calcifying diseases.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Curr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Opin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 </w:t>
      </w:r>
      <w:proofErr w:type="spell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Pharmacol</w:t>
      </w:r>
      <w:proofErr w:type="spell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. 2016 Jun</w:t>
      </w:r>
      <w:proofErr w:type="gramStart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>;28:14</w:t>
      </w:r>
      <w:proofErr w:type="gramEnd"/>
      <w:r w:rsidRPr="009328A8">
        <w:rPr>
          <w:rFonts w:ascii="Arial" w:hAnsi="Arial" w:cs="Arial"/>
          <w:color w:val="1C1D1E"/>
          <w:sz w:val="21"/>
          <w:szCs w:val="21"/>
          <w:shd w:val="clear" w:color="auto" w:fill="EFEFF0"/>
        </w:rPr>
        <w:t xml:space="preserve">-23. </w:t>
      </w:r>
    </w:p>
    <w:p w14:paraId="05105AA4" w14:textId="77777777" w:rsidR="0089292F" w:rsidRPr="0089292F" w:rsidRDefault="0089292F" w:rsidP="00486FF6">
      <w:pPr>
        <w:rPr>
          <w:rFonts w:ascii="Arial" w:hAnsi="Arial" w:cs="Arial"/>
          <w:color w:val="1C1D1E"/>
          <w:sz w:val="21"/>
          <w:szCs w:val="21"/>
          <w:shd w:val="clear" w:color="auto" w:fill="EFEFF0"/>
        </w:rPr>
      </w:pPr>
    </w:p>
    <w:p w14:paraId="53C31783" w14:textId="77777777" w:rsidR="00774B85" w:rsidRPr="00B569F3" w:rsidRDefault="00774B85" w:rsidP="00774B85">
      <w:pPr>
        <w:rPr>
          <w:rFonts w:asciiTheme="majorBidi" w:eastAsia="Times New Roman" w:hAnsiTheme="majorBidi" w:cstheme="majorBidi"/>
          <w:color w:val="0000CC"/>
          <w:sz w:val="24"/>
          <w:szCs w:val="24"/>
        </w:rPr>
      </w:pPr>
    </w:p>
    <w:p w14:paraId="7E69E198" w14:textId="77777777" w:rsidR="00774B85" w:rsidRPr="00774B85" w:rsidRDefault="00774B85" w:rsidP="00774B85">
      <w:pPr>
        <w:rPr>
          <w:rFonts w:ascii="Verdana" w:eastAsia="Times New Roman" w:hAnsi="Verdana" w:cs="Times New Roman"/>
          <w:sz w:val="18"/>
          <w:szCs w:val="18"/>
        </w:rPr>
      </w:pPr>
    </w:p>
    <w:p w14:paraId="3F006F5E" w14:textId="77777777" w:rsidR="00774B85" w:rsidRPr="00774B85" w:rsidRDefault="00774B85" w:rsidP="00774B85">
      <w:pPr>
        <w:rPr>
          <w:rFonts w:ascii="Verdana" w:eastAsia="Times New Roman" w:hAnsi="Verdana" w:cs="Times New Roman"/>
          <w:sz w:val="18"/>
          <w:szCs w:val="18"/>
        </w:rPr>
      </w:pPr>
    </w:p>
    <w:p w14:paraId="0EBD3966" w14:textId="77777777" w:rsidR="00774B85" w:rsidRPr="00774B85" w:rsidRDefault="00774B85" w:rsidP="00774B85">
      <w:pPr>
        <w:rPr>
          <w:rFonts w:ascii="Verdana" w:eastAsia="Times New Roman" w:hAnsi="Verdana" w:cs="Times New Roman"/>
          <w:sz w:val="18"/>
          <w:szCs w:val="18"/>
        </w:rPr>
      </w:pPr>
    </w:p>
    <w:p w14:paraId="0C4FC624" w14:textId="77777777" w:rsidR="00774B85" w:rsidRPr="00774B85" w:rsidRDefault="00774B85" w:rsidP="00774B85">
      <w:pPr>
        <w:rPr>
          <w:rFonts w:ascii="Verdana" w:eastAsia="Times New Roman" w:hAnsi="Verdana" w:cs="Times New Roman"/>
          <w:sz w:val="18"/>
          <w:szCs w:val="18"/>
        </w:rPr>
      </w:pPr>
    </w:p>
    <w:p w14:paraId="6B70FC83" w14:textId="77777777" w:rsidR="00774B85" w:rsidRDefault="00774B85" w:rsidP="00774B85">
      <w:pPr>
        <w:rPr>
          <w:rFonts w:ascii="Verdana" w:eastAsia="Times New Roman" w:hAnsi="Verdana" w:cs="Times New Roman"/>
          <w:sz w:val="18"/>
          <w:szCs w:val="18"/>
        </w:rPr>
      </w:pPr>
    </w:p>
    <w:p w14:paraId="68941896" w14:textId="77777777" w:rsidR="00774B85" w:rsidRPr="00774B85" w:rsidRDefault="00774B85" w:rsidP="00774B85">
      <w:pPr>
        <w:tabs>
          <w:tab w:val="left" w:pos="8055"/>
        </w:tabs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ab/>
      </w:r>
      <w:r w:rsidRPr="00B234D6">
        <w:rPr>
          <w:rFonts w:ascii="Verdana" w:eastAsia="Times New Roman" w:hAnsi="Verdana" w:cs="Times New Roman"/>
          <w:color w:val="0000CC"/>
          <w:sz w:val="18"/>
          <w:szCs w:val="18"/>
        </w:rPr>
        <w:t xml:space="preserve"> </w:t>
      </w:r>
    </w:p>
    <w:sectPr w:rsidR="00774B85" w:rsidRPr="00774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3872"/>
    <w:multiLevelType w:val="hybridMultilevel"/>
    <w:tmpl w:val="43C2D3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2639E2"/>
    <w:multiLevelType w:val="hybridMultilevel"/>
    <w:tmpl w:val="BC12B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B85"/>
    <w:rsid w:val="00486FF6"/>
    <w:rsid w:val="00537104"/>
    <w:rsid w:val="0054643C"/>
    <w:rsid w:val="0061368F"/>
    <w:rsid w:val="00630D18"/>
    <w:rsid w:val="00673ED3"/>
    <w:rsid w:val="006C458C"/>
    <w:rsid w:val="006C77A1"/>
    <w:rsid w:val="006D2272"/>
    <w:rsid w:val="006F2C23"/>
    <w:rsid w:val="00774B85"/>
    <w:rsid w:val="0089292F"/>
    <w:rsid w:val="009328A8"/>
    <w:rsid w:val="00970525"/>
    <w:rsid w:val="00B569F3"/>
    <w:rsid w:val="00C87DB5"/>
    <w:rsid w:val="00F17B88"/>
    <w:rsid w:val="00F42459"/>
    <w:rsid w:val="00FA6172"/>
    <w:rsid w:val="00FA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8C24"/>
  <w15:chartTrackingRefBased/>
  <w15:docId w15:val="{E016E256-C26A-434F-80E5-B1CB895C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569F3"/>
    <w:rPr>
      <w:i/>
      <w:iCs/>
    </w:rPr>
  </w:style>
  <w:style w:type="character" w:customStyle="1" w:styleId="author">
    <w:name w:val="author"/>
    <w:basedOn w:val="DefaultParagraphFont"/>
    <w:rsid w:val="00C87DB5"/>
  </w:style>
  <w:style w:type="character" w:customStyle="1" w:styleId="pubyear">
    <w:name w:val="pubyear"/>
    <w:basedOn w:val="DefaultParagraphFont"/>
    <w:rsid w:val="00C87DB5"/>
  </w:style>
  <w:style w:type="character" w:customStyle="1" w:styleId="articletitle">
    <w:name w:val="articletitle"/>
    <w:basedOn w:val="DefaultParagraphFont"/>
    <w:rsid w:val="00C87DB5"/>
  </w:style>
  <w:style w:type="character" w:customStyle="1" w:styleId="journaltitle">
    <w:name w:val="journaltitle"/>
    <w:basedOn w:val="DefaultParagraphFont"/>
    <w:rsid w:val="00C87DB5"/>
  </w:style>
  <w:style w:type="character" w:customStyle="1" w:styleId="vol">
    <w:name w:val="vol"/>
    <w:basedOn w:val="DefaultParagraphFont"/>
    <w:rsid w:val="00C87DB5"/>
  </w:style>
  <w:style w:type="character" w:customStyle="1" w:styleId="pagefirst">
    <w:name w:val="pagefirst"/>
    <w:basedOn w:val="DefaultParagraphFont"/>
    <w:rsid w:val="00C87DB5"/>
  </w:style>
  <w:style w:type="character" w:customStyle="1" w:styleId="pagelast">
    <w:name w:val="pagelast"/>
    <w:basedOn w:val="DefaultParagraphFont"/>
    <w:rsid w:val="00C87DB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92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9292F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32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5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Nouf Mohammad</dc:creator>
  <cp:keywords/>
  <dc:description/>
  <cp:lastModifiedBy>Nouf Mohammad</cp:lastModifiedBy>
  <cp:revision>33</cp:revision>
  <dcterms:created xsi:type="dcterms:W3CDTF">2020-01-22T13:37:00Z</dcterms:created>
  <dcterms:modified xsi:type="dcterms:W3CDTF">2020-01-22T20:20:00Z</dcterms:modified>
</cp:coreProperties>
</file>