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AFC" w:rsidRDefault="00460AFC" w:rsidP="00460AFC">
      <w:pPr>
        <w:widowControl/>
        <w:autoSpaceDE w:val="0"/>
        <w:autoSpaceDN w:val="0"/>
        <w:adjustRightInd w:val="0"/>
        <w:rPr>
          <w:rFonts w:ascii="Plantin-Bold" w:eastAsiaTheme="minorHAnsi" w:hAnsi="Plantin-Bold" w:cs="Plantin-Bold"/>
          <w:b/>
          <w:bCs/>
          <w:sz w:val="36"/>
          <w:szCs w:val="36"/>
        </w:rPr>
      </w:pPr>
      <w:r w:rsidRPr="0095412B">
        <w:rPr>
          <w:rFonts w:ascii="Plantin-Bold" w:eastAsiaTheme="minorHAnsi" w:hAnsi="Plantin-Bold" w:cs="Plantin-Bold"/>
          <w:b/>
          <w:bCs/>
          <w:sz w:val="36"/>
          <w:szCs w:val="36"/>
        </w:rPr>
        <w:t>Intra-articular knee implantation of autologous bone marrow–derived mesenchymal stromal cells in rheumatoid arthritis patients with knee involvement: Results of a randomized, triple-blind, placebo-controlled phase 1/2 clinical trial</w:t>
      </w:r>
    </w:p>
    <w:p w:rsidR="00460AFC" w:rsidRDefault="00460AFC" w:rsidP="00460AFC">
      <w:pPr>
        <w:pStyle w:val="BodyText"/>
        <w:spacing w:before="73" w:line="198" w:lineRule="exact"/>
        <w:ind w:left="100" w:right="5987"/>
        <w:rPr>
          <w:rFonts w:ascii="Arial"/>
        </w:rPr>
      </w:pPr>
      <w:proofErr w:type="spellStart"/>
      <w:r>
        <w:rPr>
          <w:rFonts w:ascii="Arial"/>
        </w:rPr>
        <w:t>Narges</w:t>
      </w:r>
      <w:proofErr w:type="spellEnd"/>
      <w:r>
        <w:rPr>
          <w:rFonts w:ascii="Arial"/>
        </w:rPr>
        <w:t xml:space="preserve"> </w:t>
      </w:r>
      <w:proofErr w:type="spellStart"/>
      <w:r>
        <w:rPr>
          <w:rFonts w:ascii="Arial"/>
        </w:rPr>
        <w:t>Labibzadeh</w:t>
      </w:r>
      <w:proofErr w:type="spellEnd"/>
      <w:r>
        <w:rPr>
          <w:rFonts w:ascii="Arial"/>
        </w:rPr>
        <w:t xml:space="preserve">, MD, </w:t>
      </w:r>
      <w:proofErr w:type="spellStart"/>
      <w:r>
        <w:rPr>
          <w:rFonts w:ascii="Arial"/>
        </w:rPr>
        <w:t>Royan</w:t>
      </w:r>
      <w:proofErr w:type="spellEnd"/>
      <w:r>
        <w:rPr>
          <w:rFonts w:ascii="Arial"/>
        </w:rPr>
        <w:t xml:space="preserve"> Institute, Iran</w:t>
      </w:r>
    </w:p>
    <w:p w:rsidR="00460AFC" w:rsidRDefault="00460AFC" w:rsidP="00460AFC">
      <w:pPr>
        <w:pStyle w:val="BodyText"/>
        <w:spacing w:before="73" w:line="198" w:lineRule="exact"/>
        <w:ind w:left="100" w:right="5987"/>
        <w:rPr>
          <w:rFonts w:ascii="Arial"/>
        </w:rPr>
      </w:pPr>
      <w:proofErr w:type="spellStart"/>
      <w:r>
        <w:rPr>
          <w:rFonts w:ascii="Arial"/>
        </w:rPr>
        <w:t>Mohsen</w:t>
      </w:r>
      <w:proofErr w:type="spellEnd"/>
      <w:r>
        <w:rPr>
          <w:rFonts w:ascii="Arial"/>
        </w:rPr>
        <w:t xml:space="preserve"> </w:t>
      </w:r>
      <w:proofErr w:type="spellStart"/>
      <w:r>
        <w:rPr>
          <w:rFonts w:ascii="Arial"/>
        </w:rPr>
        <w:t>Emadedin</w:t>
      </w:r>
      <w:proofErr w:type="spellEnd"/>
      <w:r>
        <w:rPr>
          <w:rFonts w:ascii="Arial"/>
        </w:rPr>
        <w:t xml:space="preserve">, MD, </w:t>
      </w:r>
      <w:proofErr w:type="spellStart"/>
      <w:r>
        <w:rPr>
          <w:rFonts w:ascii="Arial"/>
        </w:rPr>
        <w:t>Royan</w:t>
      </w:r>
      <w:proofErr w:type="spellEnd"/>
      <w:r>
        <w:rPr>
          <w:rFonts w:ascii="Arial"/>
        </w:rPr>
        <w:t xml:space="preserve"> Institute, Iran</w:t>
      </w:r>
    </w:p>
    <w:p w:rsidR="00460AFC" w:rsidRDefault="00460AFC" w:rsidP="00460AFC">
      <w:pPr>
        <w:pStyle w:val="BodyText"/>
        <w:spacing w:before="73" w:line="198" w:lineRule="exact"/>
        <w:ind w:left="100" w:right="5987"/>
        <w:rPr>
          <w:rFonts w:ascii="Arial"/>
        </w:rPr>
      </w:pPr>
      <w:r>
        <w:rPr>
          <w:rFonts w:ascii="Arial"/>
        </w:rPr>
        <w:t xml:space="preserve">Nasser </w:t>
      </w:r>
      <w:proofErr w:type="spellStart"/>
      <w:r>
        <w:rPr>
          <w:rFonts w:ascii="Arial"/>
        </w:rPr>
        <w:t>Aghdami</w:t>
      </w:r>
      <w:proofErr w:type="spellEnd"/>
      <w:r>
        <w:rPr>
          <w:rFonts w:ascii="Arial"/>
        </w:rPr>
        <w:t>, MD, Ph. D</w:t>
      </w:r>
      <w:proofErr w:type="gramStart"/>
      <w:r>
        <w:rPr>
          <w:rFonts w:ascii="Arial"/>
        </w:rPr>
        <w:t>, ,</w:t>
      </w:r>
      <w:proofErr w:type="gramEnd"/>
      <w:r>
        <w:rPr>
          <w:rFonts w:ascii="Arial"/>
        </w:rPr>
        <w:t xml:space="preserve"> </w:t>
      </w:r>
      <w:proofErr w:type="spellStart"/>
      <w:r>
        <w:rPr>
          <w:rFonts w:ascii="Arial"/>
        </w:rPr>
        <w:t>Royan</w:t>
      </w:r>
      <w:proofErr w:type="spellEnd"/>
      <w:r>
        <w:rPr>
          <w:rFonts w:ascii="Arial"/>
        </w:rPr>
        <w:t xml:space="preserve"> Institute, Iran</w:t>
      </w:r>
    </w:p>
    <w:tbl>
      <w:tblPr>
        <w:tblStyle w:val="TableGrid"/>
        <w:tblpPr w:leftFromText="180" w:rightFromText="180" w:vertAnchor="text" w:horzAnchor="margin" w:tblpY="1399"/>
        <w:tblW w:w="9042" w:type="dxa"/>
        <w:tblLook w:val="04A0"/>
      </w:tblPr>
      <w:tblGrid>
        <w:gridCol w:w="4521"/>
        <w:gridCol w:w="4521"/>
      </w:tblGrid>
      <w:tr w:rsidR="00460AFC" w:rsidTr="00460AFC">
        <w:trPr>
          <w:trHeight w:val="1790"/>
        </w:trPr>
        <w:tc>
          <w:tcPr>
            <w:tcW w:w="4521" w:type="dxa"/>
          </w:tcPr>
          <w:p w:rsidR="00460AFC" w:rsidRDefault="00460AFC" w:rsidP="00460AFC">
            <w:pPr>
              <w:pStyle w:val="Heading3"/>
              <w:spacing w:before="147"/>
              <w:jc w:val="both"/>
              <w:outlineLvl w:val="2"/>
            </w:pPr>
            <w:r>
              <w:rPr>
                <w:color w:val="BF5A14"/>
              </w:rPr>
              <w:t>Abstract (300 word limit)</w:t>
            </w:r>
          </w:p>
          <w:p w:rsidR="00460AFC" w:rsidRDefault="00460AFC" w:rsidP="00460AFC">
            <w:pPr>
              <w:widowControl/>
              <w:autoSpaceDE w:val="0"/>
              <w:autoSpaceDN w:val="0"/>
              <w:adjustRightInd w:val="0"/>
              <w:jc w:val="both"/>
              <w:rPr>
                <w:rFonts w:ascii="Plantin" w:eastAsiaTheme="minorHAnsi" w:hAnsi="Plantin" w:cs="Plantin"/>
                <w:sz w:val="18"/>
                <w:szCs w:val="18"/>
              </w:rPr>
            </w:pPr>
            <w:r>
              <w:rPr>
                <w:rFonts w:ascii="Plantin-Italic" w:eastAsiaTheme="minorHAnsi" w:hAnsi="Plantin-Italic" w:cs="Plantin-Italic"/>
                <w:i/>
                <w:iCs/>
                <w:sz w:val="18"/>
                <w:szCs w:val="18"/>
              </w:rPr>
              <w:t xml:space="preserve">Background. </w:t>
            </w:r>
            <w:r>
              <w:rPr>
                <w:rFonts w:ascii="Plantin" w:eastAsiaTheme="minorHAnsi" w:hAnsi="Plantin" w:cs="Plantin"/>
                <w:sz w:val="18"/>
                <w:szCs w:val="18"/>
              </w:rPr>
              <w:t xml:space="preserve">In this study, we intend to assess the safety and tolerability of intra-articular knee implantation of autologous bone marrow–derived mesenchymal stromal cells (MSCs) in patients with rheumatoid arthritis (RA) and to determine the preliminary clinical efficacy data in this population. The trial registration numbers are as follows: </w:t>
            </w:r>
            <w:proofErr w:type="spellStart"/>
            <w:r>
              <w:rPr>
                <w:rFonts w:ascii="Plantin" w:eastAsiaTheme="minorHAnsi" w:hAnsi="Plantin" w:cs="Plantin"/>
                <w:sz w:val="18"/>
                <w:szCs w:val="18"/>
              </w:rPr>
              <w:t>Royan</w:t>
            </w:r>
            <w:proofErr w:type="spellEnd"/>
            <w:r>
              <w:rPr>
                <w:rFonts w:ascii="Plantin" w:eastAsiaTheme="minorHAnsi" w:hAnsi="Plantin" w:cs="Plantin"/>
                <w:sz w:val="18"/>
                <w:szCs w:val="18"/>
              </w:rPr>
              <w:t xml:space="preserve"> Institute Ethics Committee: AC/91/1133; NCT01873625. </w:t>
            </w:r>
          </w:p>
          <w:p w:rsidR="00460AFC" w:rsidRDefault="00460AFC" w:rsidP="00460AFC">
            <w:pPr>
              <w:widowControl/>
              <w:autoSpaceDE w:val="0"/>
              <w:autoSpaceDN w:val="0"/>
              <w:adjustRightInd w:val="0"/>
              <w:jc w:val="both"/>
              <w:rPr>
                <w:rFonts w:ascii="Plantin" w:eastAsiaTheme="minorHAnsi" w:hAnsi="Plantin" w:cs="Plantin"/>
                <w:sz w:val="18"/>
                <w:szCs w:val="18"/>
              </w:rPr>
            </w:pPr>
            <w:r>
              <w:rPr>
                <w:rFonts w:ascii="Plantin-Italic" w:eastAsiaTheme="minorHAnsi" w:hAnsi="Plantin-Italic" w:cs="Plantin-Italic"/>
                <w:i/>
                <w:iCs/>
                <w:sz w:val="18"/>
                <w:szCs w:val="18"/>
              </w:rPr>
              <w:t xml:space="preserve">Methods. </w:t>
            </w:r>
            <w:r>
              <w:rPr>
                <w:rFonts w:ascii="Plantin" w:eastAsiaTheme="minorHAnsi" w:hAnsi="Plantin" w:cs="Plantin"/>
                <w:sz w:val="18"/>
                <w:szCs w:val="18"/>
              </w:rPr>
              <w:t xml:space="preserve">This single-center, randomized, triple-blind, placebo-controlled phase 1/2 clinical trial randomized RA patients with knee involvement to receive either an intra-articular knee implantation of 40 million autologous bone marrow–derived MSCs per joint or normal saline (placebo). Patients were followed up for 12 months to assess therapy outcomes. </w:t>
            </w:r>
          </w:p>
          <w:p w:rsidR="00460AFC" w:rsidRDefault="00460AFC" w:rsidP="00460AFC">
            <w:pPr>
              <w:widowControl/>
              <w:autoSpaceDE w:val="0"/>
              <w:autoSpaceDN w:val="0"/>
              <w:adjustRightInd w:val="0"/>
              <w:jc w:val="both"/>
              <w:rPr>
                <w:rFonts w:ascii="Plantin" w:eastAsiaTheme="minorHAnsi" w:hAnsi="Plantin" w:cs="Plantin"/>
                <w:sz w:val="18"/>
                <w:szCs w:val="18"/>
              </w:rPr>
            </w:pPr>
            <w:r>
              <w:rPr>
                <w:rFonts w:ascii="Plantin-Italic" w:eastAsiaTheme="minorHAnsi" w:hAnsi="Plantin-Italic" w:cs="Plantin-Italic"/>
                <w:i/>
                <w:iCs/>
                <w:sz w:val="18"/>
                <w:szCs w:val="18"/>
              </w:rPr>
              <w:t xml:space="preserve">Results. </w:t>
            </w:r>
            <w:r>
              <w:rPr>
                <w:rFonts w:ascii="Plantin" w:eastAsiaTheme="minorHAnsi" w:hAnsi="Plantin" w:cs="Plantin"/>
                <w:sz w:val="18"/>
                <w:szCs w:val="18"/>
              </w:rPr>
              <w:t xml:space="preserve">A total of 30 patients, 15 in the MSC group and 15 in the placebo group, enrolled in this study. There were no adverse effects reported after MSC administration or during follow-up. Patients who received MSCs had superior findings according to </w:t>
            </w:r>
            <w:proofErr w:type="spellStart"/>
            <w:r>
              <w:rPr>
                <w:rFonts w:ascii="Plantin" w:eastAsiaTheme="minorHAnsi" w:hAnsi="Plantin" w:cs="Plantin"/>
                <w:sz w:val="18"/>
                <w:szCs w:val="18"/>
              </w:rPr>
              <w:t>theWestern</w:t>
            </w:r>
            <w:proofErr w:type="spellEnd"/>
            <w:r>
              <w:rPr>
                <w:rFonts w:ascii="Plantin" w:eastAsiaTheme="minorHAnsi" w:hAnsi="Plantin" w:cs="Plantin"/>
                <w:sz w:val="18"/>
                <w:szCs w:val="18"/>
              </w:rPr>
              <w:t xml:space="preserve"> Ontario and McMaster Universities Arthritis Index (WOMAC), visual analogue scale (VAS), time to jelling and pain-free walking distance. However, this improvement could not be significantly sustained beyond 12 months. The MSC group exhibited improved standing time (</w:t>
            </w:r>
            <w:r>
              <w:rPr>
                <w:rFonts w:ascii="Plantin-Italic" w:eastAsiaTheme="minorHAnsi" w:hAnsi="Plantin-Italic" w:cs="Plantin-Italic"/>
                <w:i/>
                <w:iCs/>
                <w:sz w:val="18"/>
                <w:szCs w:val="18"/>
              </w:rPr>
              <w:t xml:space="preserve">P </w:t>
            </w:r>
            <w:r>
              <w:rPr>
                <w:rFonts w:ascii="BSSymbol-Medium" w:eastAsia="BSSymbol-Medium" w:hAnsi="Plantin-Italic" w:cs="BSSymbol-Medium"/>
                <w:sz w:val="18"/>
                <w:szCs w:val="18"/>
              </w:rPr>
              <w:t xml:space="preserve">= </w:t>
            </w:r>
            <w:r>
              <w:rPr>
                <w:rFonts w:ascii="Plantin" w:eastAsiaTheme="minorHAnsi" w:hAnsi="Plantin" w:cs="Plantin"/>
                <w:sz w:val="18"/>
                <w:szCs w:val="18"/>
              </w:rPr>
              <w:t xml:space="preserve">0.01). In addition, the MSCs appeared to contribute to reductions in methotrexate and prednisolone use. </w:t>
            </w:r>
          </w:p>
          <w:p w:rsidR="00460AFC" w:rsidRDefault="00460AFC" w:rsidP="00460AFC">
            <w:pPr>
              <w:rPr>
                <w:rFonts w:ascii="Plantin" w:eastAsiaTheme="minorHAnsi" w:hAnsi="Plantin" w:cs="Plantin"/>
                <w:sz w:val="18"/>
                <w:szCs w:val="18"/>
              </w:rPr>
            </w:pPr>
            <w:r>
              <w:rPr>
                <w:rFonts w:ascii="Plantin-Italic" w:eastAsiaTheme="minorHAnsi" w:hAnsi="Plantin-Italic" w:cs="Plantin-Italic"/>
                <w:i/>
                <w:iCs/>
                <w:sz w:val="18"/>
                <w:szCs w:val="18"/>
              </w:rPr>
              <w:t xml:space="preserve">Conclusion. </w:t>
            </w:r>
            <w:r>
              <w:rPr>
                <w:rFonts w:ascii="Plantin" w:eastAsiaTheme="minorHAnsi" w:hAnsi="Plantin" w:cs="Plantin"/>
                <w:sz w:val="18"/>
                <w:szCs w:val="18"/>
              </w:rPr>
              <w:t>Intra-articular knee implantation of MSCs appeared to be safe and well tolerated. In addition, we observed a trend toward clinical efficacy. These results, in our opinion, have justified the need for further investigations over an extended assessment period with larger numbers of RA patients who have knee involvement.</w:t>
            </w:r>
          </w:p>
          <w:p w:rsidR="00460AFC" w:rsidRDefault="00460AFC" w:rsidP="00460AFC"/>
        </w:tc>
        <w:tc>
          <w:tcPr>
            <w:tcW w:w="4521" w:type="dxa"/>
          </w:tcPr>
          <w:p w:rsidR="00460AFC" w:rsidRDefault="00460AFC" w:rsidP="00460AFC">
            <w:pPr>
              <w:rPr>
                <w:color w:val="BF5A14"/>
              </w:rPr>
            </w:pPr>
            <w:r>
              <w:rPr>
                <w:color w:val="BF5A14"/>
              </w:rPr>
              <w:t>Image</w:t>
            </w:r>
          </w:p>
          <w:p w:rsidR="00460AFC" w:rsidRDefault="00460AFC" w:rsidP="00460AFC">
            <w:r w:rsidRPr="00DB441E">
              <w:drawing>
                <wp:inline distT="0" distB="0" distL="0" distR="0">
                  <wp:extent cx="1959875" cy="1701124"/>
                  <wp:effectExtent l="19050" t="0" r="227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962300" cy="1703229"/>
                          </a:xfrm>
                          <a:prstGeom prst="rect">
                            <a:avLst/>
                          </a:prstGeom>
                          <a:noFill/>
                          <a:ln w="9525">
                            <a:noFill/>
                            <a:miter lim="800000"/>
                            <a:headEnd/>
                            <a:tailEnd/>
                          </a:ln>
                        </pic:spPr>
                      </pic:pic>
                    </a:graphicData>
                  </a:graphic>
                </wp:inline>
              </w:drawing>
            </w:r>
          </w:p>
          <w:p w:rsidR="00460AFC" w:rsidRPr="00DB441E" w:rsidRDefault="00460AFC" w:rsidP="00460AFC"/>
          <w:p w:rsidR="00460AFC" w:rsidRDefault="00460AFC" w:rsidP="00460AFC"/>
          <w:p w:rsidR="00460AFC" w:rsidRDefault="00460AFC" w:rsidP="00460AFC">
            <w:pPr>
              <w:spacing w:line="204" w:lineRule="exact"/>
              <w:rPr>
                <w:rFonts w:ascii="Arial"/>
                <w:b/>
                <w:sz w:val="20"/>
              </w:rPr>
            </w:pPr>
            <w:r>
              <w:rPr>
                <w:rFonts w:ascii="Arial"/>
                <w:b/>
                <w:color w:val="BF5A14"/>
                <w:sz w:val="20"/>
              </w:rPr>
              <w:t>Recent Publications (minimum 5)</w:t>
            </w:r>
          </w:p>
          <w:p w:rsidR="00460AFC" w:rsidRPr="0095412B" w:rsidRDefault="00460AFC" w:rsidP="00460AFC">
            <w:pPr>
              <w:pStyle w:val="ListParagraph"/>
              <w:numPr>
                <w:ilvl w:val="0"/>
                <w:numId w:val="1"/>
              </w:numPr>
              <w:tabs>
                <w:tab w:val="left" w:pos="384"/>
              </w:tabs>
              <w:spacing w:before="103" w:line="216" w:lineRule="exact"/>
              <w:ind w:right="137" w:hanging="283"/>
              <w:rPr>
                <w:sz w:val="16"/>
                <w:szCs w:val="16"/>
              </w:rPr>
            </w:pPr>
            <w:proofErr w:type="spellStart"/>
            <w:r w:rsidRPr="0095412B">
              <w:rPr>
                <w:rFonts w:ascii="Arial" w:hAnsi="Arial" w:cs="Arial"/>
                <w:color w:val="000000"/>
                <w:sz w:val="16"/>
                <w:szCs w:val="16"/>
                <w:shd w:val="clear" w:color="auto" w:fill="FFFFFF"/>
              </w:rPr>
              <w:t>Emadedin</w:t>
            </w:r>
            <w:proofErr w:type="spellEnd"/>
            <w:r w:rsidRPr="0095412B">
              <w:rPr>
                <w:rFonts w:ascii="Arial" w:hAnsi="Arial" w:cs="Arial"/>
                <w:color w:val="000000"/>
                <w:sz w:val="16"/>
                <w:szCs w:val="16"/>
                <w:shd w:val="clear" w:color="auto" w:fill="FFFFFF"/>
              </w:rPr>
              <w:t xml:space="preserve"> M, </w:t>
            </w:r>
            <w:proofErr w:type="spellStart"/>
            <w:r w:rsidRPr="0095412B">
              <w:rPr>
                <w:rFonts w:ascii="Arial" w:hAnsi="Arial" w:cs="Arial"/>
                <w:color w:val="000000"/>
                <w:sz w:val="16"/>
                <w:szCs w:val="16"/>
                <w:shd w:val="clear" w:color="auto" w:fill="FFFFFF"/>
              </w:rPr>
              <w:t>Labibzadeh</w:t>
            </w:r>
            <w:proofErr w:type="spellEnd"/>
            <w:r w:rsidRPr="0095412B">
              <w:rPr>
                <w:rFonts w:ascii="Arial" w:hAnsi="Arial" w:cs="Arial"/>
                <w:color w:val="000000"/>
                <w:sz w:val="16"/>
                <w:szCs w:val="16"/>
                <w:shd w:val="clear" w:color="auto" w:fill="FFFFFF"/>
              </w:rPr>
              <w:t xml:space="preserve"> N</w:t>
            </w:r>
            <w:r w:rsidRPr="0095412B">
              <w:rPr>
                <w:sz w:val="16"/>
                <w:szCs w:val="16"/>
              </w:rPr>
              <w:t xml:space="preserve"> (2017) </w:t>
            </w:r>
            <w:r w:rsidRPr="0095412B">
              <w:rPr>
                <w:rFonts w:ascii="Arial" w:hAnsi="Arial" w:cs="Arial"/>
                <w:sz w:val="16"/>
                <w:szCs w:val="16"/>
                <w:shd w:val="clear" w:color="auto" w:fill="FFFFFF"/>
              </w:rPr>
              <w:t>Percutaneous Autologous Bone Marrow-Derived Mesenchymal Stromal Cell Implantation Is Safe for Reconstruction of Human Lower Limb Long Bone Atrophic Nonunion.</w:t>
            </w:r>
            <w:r w:rsidRPr="0095412B">
              <w:rPr>
                <w:sz w:val="16"/>
                <w:szCs w:val="16"/>
              </w:rPr>
              <w:t xml:space="preserve"> </w:t>
            </w:r>
            <w:r w:rsidRPr="0095412B">
              <w:rPr>
                <w:rStyle w:val="jrnl"/>
                <w:rFonts w:ascii="Arial" w:hAnsi="Arial" w:cs="Arial"/>
                <w:color w:val="000000"/>
                <w:sz w:val="16"/>
                <w:szCs w:val="16"/>
                <w:shd w:val="clear" w:color="auto" w:fill="FFFFFF"/>
              </w:rPr>
              <w:t>Cell J</w:t>
            </w:r>
            <w:r w:rsidRPr="0095412B">
              <w:rPr>
                <w:rFonts w:ascii="Arial" w:hAnsi="Arial" w:cs="Arial"/>
                <w:color w:val="000000"/>
                <w:sz w:val="16"/>
                <w:szCs w:val="16"/>
                <w:shd w:val="clear" w:color="auto" w:fill="FFFFFF"/>
              </w:rPr>
              <w:t xml:space="preserve"> 19(1):159-165</w:t>
            </w:r>
          </w:p>
          <w:p w:rsidR="00460AFC" w:rsidRPr="0095412B" w:rsidRDefault="00460AFC" w:rsidP="00460AFC">
            <w:pPr>
              <w:pStyle w:val="ListParagraph"/>
              <w:numPr>
                <w:ilvl w:val="0"/>
                <w:numId w:val="1"/>
              </w:numPr>
              <w:tabs>
                <w:tab w:val="left" w:pos="384"/>
              </w:tabs>
              <w:spacing w:before="103" w:line="216" w:lineRule="exact"/>
              <w:ind w:right="138" w:hanging="283"/>
              <w:rPr>
                <w:sz w:val="16"/>
                <w:szCs w:val="16"/>
              </w:rPr>
            </w:pPr>
            <w:proofErr w:type="spellStart"/>
            <w:r w:rsidRPr="0095412B">
              <w:rPr>
                <w:rFonts w:ascii="Arial" w:hAnsi="Arial" w:cs="Arial"/>
                <w:color w:val="000000"/>
                <w:sz w:val="16"/>
                <w:szCs w:val="16"/>
                <w:shd w:val="clear" w:color="auto" w:fill="FFFFFF"/>
              </w:rPr>
              <w:t>Labibzadeh</w:t>
            </w:r>
            <w:proofErr w:type="spellEnd"/>
            <w:r w:rsidRPr="0095412B">
              <w:rPr>
                <w:rFonts w:ascii="Arial" w:hAnsi="Arial" w:cs="Arial"/>
                <w:color w:val="000000"/>
                <w:sz w:val="16"/>
                <w:szCs w:val="16"/>
                <w:shd w:val="clear" w:color="auto" w:fill="FFFFFF"/>
              </w:rPr>
              <w:t xml:space="preserve"> N, </w:t>
            </w:r>
            <w:proofErr w:type="spellStart"/>
            <w:r w:rsidRPr="0095412B">
              <w:rPr>
                <w:rFonts w:ascii="Arial" w:hAnsi="Arial" w:cs="Arial"/>
                <w:color w:val="000000"/>
                <w:sz w:val="16"/>
                <w:szCs w:val="16"/>
                <w:shd w:val="clear" w:color="auto" w:fill="FFFFFF"/>
              </w:rPr>
              <w:t>Emadedin</w:t>
            </w:r>
            <w:proofErr w:type="spellEnd"/>
            <w:r w:rsidRPr="0095412B">
              <w:rPr>
                <w:rFonts w:ascii="Arial" w:hAnsi="Arial" w:cs="Arial"/>
                <w:color w:val="000000"/>
                <w:sz w:val="16"/>
                <w:szCs w:val="16"/>
                <w:shd w:val="clear" w:color="auto" w:fill="FFFFFF"/>
              </w:rPr>
              <w:t xml:space="preserve"> M</w:t>
            </w:r>
            <w:r w:rsidRPr="0095412B">
              <w:rPr>
                <w:sz w:val="16"/>
                <w:szCs w:val="16"/>
              </w:rPr>
              <w:t xml:space="preserve"> (2016) </w:t>
            </w:r>
            <w:r w:rsidRPr="0095412B">
              <w:rPr>
                <w:rFonts w:ascii="Arial" w:hAnsi="Arial" w:cs="Arial"/>
                <w:sz w:val="16"/>
                <w:szCs w:val="16"/>
                <w:shd w:val="clear" w:color="auto" w:fill="FFFFFF"/>
              </w:rPr>
              <w:t>Mesenchymal Stromal Cells Implantation in Combination with Platelet Lysate Product Is Safe for Reconstruction of Human Long Bone Nonunion.</w:t>
            </w:r>
            <w:r w:rsidRPr="0095412B">
              <w:rPr>
                <w:sz w:val="16"/>
                <w:szCs w:val="16"/>
              </w:rPr>
              <w:t xml:space="preserve"> </w:t>
            </w:r>
            <w:r w:rsidRPr="0095412B">
              <w:rPr>
                <w:rStyle w:val="jrnl"/>
                <w:rFonts w:ascii="Arial" w:hAnsi="Arial" w:cs="Arial"/>
                <w:color w:val="000000"/>
                <w:sz w:val="16"/>
                <w:szCs w:val="16"/>
                <w:shd w:val="clear" w:color="auto" w:fill="FFFFFF"/>
              </w:rPr>
              <w:t>Cell J</w:t>
            </w:r>
            <w:r w:rsidRPr="0095412B">
              <w:rPr>
                <w:rFonts w:ascii="Arial" w:hAnsi="Arial" w:cs="Arial"/>
                <w:color w:val="000000"/>
                <w:sz w:val="16"/>
                <w:szCs w:val="16"/>
                <w:shd w:val="clear" w:color="auto" w:fill="FFFFFF"/>
              </w:rPr>
              <w:t>. 18(3):302-309</w:t>
            </w:r>
          </w:p>
          <w:p w:rsidR="00460AFC" w:rsidRPr="0095412B" w:rsidRDefault="00460AFC" w:rsidP="00460AFC">
            <w:pPr>
              <w:pStyle w:val="ListParagraph"/>
              <w:numPr>
                <w:ilvl w:val="0"/>
                <w:numId w:val="1"/>
              </w:numPr>
              <w:tabs>
                <w:tab w:val="left" w:pos="384"/>
              </w:tabs>
              <w:spacing w:before="103" w:line="216" w:lineRule="exact"/>
              <w:ind w:right="138" w:hanging="283"/>
              <w:rPr>
                <w:sz w:val="16"/>
                <w:szCs w:val="16"/>
              </w:rPr>
            </w:pPr>
            <w:proofErr w:type="spellStart"/>
            <w:r w:rsidRPr="0095412B">
              <w:rPr>
                <w:rFonts w:ascii="Arial" w:hAnsi="Arial" w:cs="Arial"/>
                <w:color w:val="000000"/>
                <w:sz w:val="16"/>
                <w:szCs w:val="16"/>
                <w:shd w:val="clear" w:color="auto" w:fill="FFFFFF"/>
              </w:rPr>
              <w:t>Emadedin</w:t>
            </w:r>
            <w:proofErr w:type="spellEnd"/>
            <w:r w:rsidRPr="0095412B">
              <w:rPr>
                <w:rFonts w:ascii="Arial" w:hAnsi="Arial" w:cs="Arial"/>
                <w:color w:val="000000"/>
                <w:sz w:val="16"/>
                <w:szCs w:val="16"/>
                <w:shd w:val="clear" w:color="auto" w:fill="FFFFFF"/>
              </w:rPr>
              <w:t xml:space="preserve"> M</w:t>
            </w:r>
            <w:r w:rsidRPr="0095412B">
              <w:rPr>
                <w:sz w:val="16"/>
                <w:szCs w:val="16"/>
              </w:rPr>
              <w:t xml:space="preserve"> (2015) </w:t>
            </w:r>
            <w:r w:rsidRPr="0095412B">
              <w:rPr>
                <w:rFonts w:ascii="Arial" w:hAnsi="Arial" w:cs="Arial"/>
                <w:sz w:val="16"/>
                <w:szCs w:val="16"/>
                <w:shd w:val="clear" w:color="auto" w:fill="FFFFFF"/>
              </w:rPr>
              <w:t>Long-Term Follow-up of Intra-articular Injection of Autologous Mesenchymal Stem Cells in Patients with Knee, Ankle, or Hip Osteoarthritis.</w:t>
            </w:r>
            <w:r w:rsidRPr="0095412B">
              <w:rPr>
                <w:sz w:val="16"/>
                <w:szCs w:val="16"/>
              </w:rPr>
              <w:t xml:space="preserve"> </w:t>
            </w:r>
            <w:r w:rsidRPr="0095412B">
              <w:rPr>
                <w:rStyle w:val="jrnl"/>
                <w:rFonts w:ascii="Arial" w:hAnsi="Arial" w:cs="Arial"/>
                <w:color w:val="000000"/>
                <w:sz w:val="16"/>
                <w:szCs w:val="16"/>
                <w:shd w:val="clear" w:color="auto" w:fill="FFFFFF"/>
              </w:rPr>
              <w:t>Arch Iran Med</w:t>
            </w:r>
            <w:r w:rsidRPr="0095412B">
              <w:rPr>
                <w:rFonts w:ascii="Arial" w:hAnsi="Arial" w:cs="Arial"/>
                <w:color w:val="000000"/>
                <w:sz w:val="16"/>
                <w:szCs w:val="16"/>
                <w:shd w:val="clear" w:color="auto" w:fill="FFFFFF"/>
              </w:rPr>
              <w:t>. </w:t>
            </w:r>
            <w:r w:rsidRPr="0095412B">
              <w:rPr>
                <w:sz w:val="16"/>
                <w:szCs w:val="16"/>
              </w:rPr>
              <w:t xml:space="preserve"> </w:t>
            </w:r>
            <w:r w:rsidRPr="0095412B">
              <w:rPr>
                <w:rFonts w:ascii="Arial" w:hAnsi="Arial" w:cs="Arial"/>
                <w:color w:val="000000"/>
                <w:sz w:val="16"/>
                <w:szCs w:val="16"/>
                <w:shd w:val="clear" w:color="auto" w:fill="FFFFFF"/>
              </w:rPr>
              <w:t>18(6):336-44.</w:t>
            </w:r>
          </w:p>
          <w:p w:rsidR="00460AFC" w:rsidRPr="0095412B" w:rsidRDefault="00460AFC" w:rsidP="00460AFC">
            <w:pPr>
              <w:pStyle w:val="ListParagraph"/>
              <w:numPr>
                <w:ilvl w:val="0"/>
                <w:numId w:val="1"/>
              </w:numPr>
              <w:tabs>
                <w:tab w:val="left" w:pos="384"/>
              </w:tabs>
              <w:spacing w:before="92" w:line="218" w:lineRule="exact"/>
              <w:ind w:hanging="283"/>
              <w:rPr>
                <w:sz w:val="16"/>
                <w:szCs w:val="16"/>
              </w:rPr>
            </w:pPr>
            <w:proofErr w:type="spellStart"/>
            <w:r w:rsidRPr="0095412B">
              <w:rPr>
                <w:rFonts w:ascii="Arial" w:hAnsi="Arial" w:cs="Arial"/>
                <w:color w:val="000000"/>
                <w:sz w:val="16"/>
                <w:szCs w:val="16"/>
                <w:shd w:val="clear" w:color="auto" w:fill="FFFFFF"/>
              </w:rPr>
              <w:t>Gheissari</w:t>
            </w:r>
            <w:proofErr w:type="spellEnd"/>
            <w:r w:rsidRPr="0095412B">
              <w:rPr>
                <w:rFonts w:ascii="Arial" w:hAnsi="Arial" w:cs="Arial"/>
                <w:color w:val="000000"/>
                <w:sz w:val="16"/>
                <w:szCs w:val="16"/>
                <w:shd w:val="clear" w:color="auto" w:fill="FFFFFF"/>
              </w:rPr>
              <w:t xml:space="preserve"> A, </w:t>
            </w:r>
            <w:proofErr w:type="spellStart"/>
            <w:r w:rsidRPr="0095412B">
              <w:rPr>
                <w:rFonts w:ascii="Arial" w:hAnsi="Arial" w:cs="Arial"/>
                <w:color w:val="000000"/>
                <w:sz w:val="16"/>
                <w:szCs w:val="16"/>
                <w:shd w:val="clear" w:color="auto" w:fill="FFFFFF"/>
              </w:rPr>
              <w:t>Andalib</w:t>
            </w:r>
            <w:proofErr w:type="spellEnd"/>
            <w:r w:rsidRPr="0095412B">
              <w:rPr>
                <w:rFonts w:ascii="Arial" w:hAnsi="Arial" w:cs="Arial"/>
                <w:color w:val="000000"/>
                <w:sz w:val="16"/>
                <w:szCs w:val="16"/>
                <w:shd w:val="clear" w:color="auto" w:fill="FFFFFF"/>
              </w:rPr>
              <w:t xml:space="preserve"> A, </w:t>
            </w:r>
            <w:proofErr w:type="spellStart"/>
            <w:r w:rsidRPr="0095412B">
              <w:rPr>
                <w:rFonts w:ascii="Arial" w:hAnsi="Arial" w:cs="Arial"/>
                <w:color w:val="000000"/>
                <w:sz w:val="16"/>
                <w:szCs w:val="16"/>
                <w:shd w:val="clear" w:color="auto" w:fill="FFFFFF"/>
              </w:rPr>
              <w:t>Labibzadeh</w:t>
            </w:r>
            <w:proofErr w:type="spellEnd"/>
            <w:r w:rsidRPr="0095412B">
              <w:rPr>
                <w:rFonts w:ascii="Arial" w:hAnsi="Arial" w:cs="Arial"/>
                <w:color w:val="000000"/>
                <w:sz w:val="16"/>
                <w:szCs w:val="16"/>
                <w:shd w:val="clear" w:color="auto" w:fill="FFFFFF"/>
              </w:rPr>
              <w:t xml:space="preserve"> N</w:t>
            </w:r>
            <w:r w:rsidRPr="0095412B">
              <w:rPr>
                <w:sz w:val="16"/>
                <w:szCs w:val="16"/>
              </w:rPr>
              <w:t xml:space="preserve"> (2011) </w:t>
            </w:r>
            <w:r w:rsidRPr="0095412B">
              <w:rPr>
                <w:rFonts w:ascii="Arial" w:hAnsi="Arial" w:cs="Arial"/>
                <w:sz w:val="16"/>
                <w:szCs w:val="16"/>
                <w:shd w:val="clear" w:color="auto" w:fill="FFFFFF"/>
              </w:rPr>
              <w:t>Fractional excretion of magnesium (</w:t>
            </w:r>
            <w:proofErr w:type="spellStart"/>
            <w:r w:rsidRPr="0095412B">
              <w:rPr>
                <w:rFonts w:ascii="Arial" w:hAnsi="Arial" w:cs="Arial"/>
                <w:sz w:val="16"/>
                <w:szCs w:val="16"/>
                <w:shd w:val="clear" w:color="auto" w:fill="FFFFFF"/>
              </w:rPr>
              <w:t>FEMg</w:t>
            </w:r>
            <w:proofErr w:type="spellEnd"/>
            <w:r w:rsidRPr="0095412B">
              <w:rPr>
                <w:rFonts w:ascii="Arial" w:hAnsi="Arial" w:cs="Arial"/>
                <w:sz w:val="16"/>
                <w:szCs w:val="16"/>
                <w:shd w:val="clear" w:color="auto" w:fill="FFFFFF"/>
              </w:rPr>
              <w:t>), a marker for tubular dysfunction in children with clinically recovered ischemic acute tubular necrosis.</w:t>
            </w:r>
            <w:r w:rsidRPr="0095412B">
              <w:rPr>
                <w:sz w:val="16"/>
                <w:szCs w:val="16"/>
              </w:rPr>
              <w:t xml:space="preserve"> </w:t>
            </w:r>
            <w:r w:rsidRPr="0095412B">
              <w:rPr>
                <w:rFonts w:ascii="Arial" w:hAnsi="Arial" w:cs="Arial"/>
                <w:color w:val="000000"/>
                <w:sz w:val="16"/>
                <w:szCs w:val="16"/>
                <w:shd w:val="clear" w:color="auto" w:fill="FFFFFF"/>
              </w:rPr>
              <w:t xml:space="preserve">Saudi J Kidney </w:t>
            </w:r>
            <w:proofErr w:type="spellStart"/>
            <w:r w:rsidRPr="0095412B">
              <w:rPr>
                <w:rFonts w:ascii="Arial" w:hAnsi="Arial" w:cs="Arial"/>
                <w:color w:val="000000"/>
                <w:sz w:val="16"/>
                <w:szCs w:val="16"/>
                <w:shd w:val="clear" w:color="auto" w:fill="FFFFFF"/>
              </w:rPr>
              <w:t>Dis</w:t>
            </w:r>
            <w:proofErr w:type="spellEnd"/>
            <w:r w:rsidRPr="0095412B">
              <w:rPr>
                <w:rFonts w:ascii="Arial" w:hAnsi="Arial" w:cs="Arial"/>
                <w:color w:val="000000"/>
                <w:sz w:val="16"/>
                <w:szCs w:val="16"/>
                <w:shd w:val="clear" w:color="auto" w:fill="FFFFFF"/>
              </w:rPr>
              <w:t xml:space="preserve"> </w:t>
            </w:r>
            <w:proofErr w:type="spellStart"/>
            <w:r w:rsidRPr="0095412B">
              <w:rPr>
                <w:rFonts w:ascii="Arial" w:hAnsi="Arial" w:cs="Arial"/>
                <w:color w:val="000000"/>
                <w:sz w:val="16"/>
                <w:szCs w:val="16"/>
                <w:shd w:val="clear" w:color="auto" w:fill="FFFFFF"/>
              </w:rPr>
              <w:t>Transpl</w:t>
            </w:r>
            <w:proofErr w:type="spellEnd"/>
            <w:r w:rsidRPr="0095412B">
              <w:rPr>
                <w:rFonts w:ascii="Arial" w:hAnsi="Arial" w:cs="Arial"/>
                <w:color w:val="000000"/>
                <w:sz w:val="16"/>
                <w:szCs w:val="16"/>
                <w:shd w:val="clear" w:color="auto" w:fill="FFFFFF"/>
              </w:rPr>
              <w:t>. 22(3):476-81</w:t>
            </w:r>
          </w:p>
          <w:p w:rsidR="00460AFC" w:rsidRPr="0095412B" w:rsidRDefault="00460AFC" w:rsidP="00460AFC">
            <w:pPr>
              <w:pStyle w:val="BodyText"/>
              <w:spacing w:before="85" w:line="216" w:lineRule="exact"/>
              <w:ind w:left="383" w:right="138" w:hanging="284"/>
              <w:jc w:val="both"/>
              <w:rPr>
                <w:rFonts w:ascii="Calibri" w:hAnsi="Calibri"/>
                <w:sz w:val="16"/>
                <w:szCs w:val="16"/>
              </w:rPr>
            </w:pPr>
            <w:r w:rsidRPr="0095412B">
              <w:rPr>
                <w:rFonts w:ascii="Calibri" w:hAnsi="Calibri"/>
                <w:sz w:val="16"/>
                <w:szCs w:val="16"/>
              </w:rPr>
              <w:lastRenderedPageBreak/>
              <w:t xml:space="preserve">5.   </w:t>
            </w:r>
            <w:proofErr w:type="spellStart"/>
            <w:r w:rsidRPr="0095412B">
              <w:rPr>
                <w:rFonts w:ascii="Arial" w:hAnsi="Arial" w:cs="Arial"/>
                <w:color w:val="000000"/>
                <w:sz w:val="16"/>
                <w:szCs w:val="16"/>
                <w:shd w:val="clear" w:color="auto" w:fill="FFFFFF"/>
              </w:rPr>
              <w:t>Shadmanfar</w:t>
            </w:r>
            <w:proofErr w:type="spellEnd"/>
            <w:r w:rsidRPr="0095412B">
              <w:rPr>
                <w:rFonts w:ascii="Arial" w:hAnsi="Arial" w:cs="Arial"/>
                <w:color w:val="000000"/>
                <w:sz w:val="16"/>
                <w:szCs w:val="16"/>
                <w:shd w:val="clear" w:color="auto" w:fill="FFFFFF"/>
              </w:rPr>
              <w:t xml:space="preserve"> S, </w:t>
            </w:r>
            <w:proofErr w:type="spellStart"/>
            <w:r w:rsidRPr="0095412B">
              <w:rPr>
                <w:rFonts w:ascii="Arial" w:hAnsi="Arial" w:cs="Arial"/>
                <w:color w:val="000000"/>
                <w:sz w:val="16"/>
                <w:szCs w:val="16"/>
                <w:shd w:val="clear" w:color="auto" w:fill="FFFFFF"/>
              </w:rPr>
              <w:t>Labibzadeh</w:t>
            </w:r>
            <w:proofErr w:type="spellEnd"/>
            <w:r w:rsidRPr="0095412B">
              <w:rPr>
                <w:rFonts w:ascii="Arial" w:hAnsi="Arial" w:cs="Arial"/>
                <w:color w:val="000000"/>
                <w:sz w:val="16"/>
                <w:szCs w:val="16"/>
                <w:shd w:val="clear" w:color="auto" w:fill="FFFFFF"/>
              </w:rPr>
              <w:t xml:space="preserve"> N</w:t>
            </w:r>
            <w:r w:rsidRPr="0095412B">
              <w:rPr>
                <w:rFonts w:ascii="Calibri" w:hAnsi="Calibri"/>
                <w:sz w:val="16"/>
                <w:szCs w:val="16"/>
              </w:rPr>
              <w:t xml:space="preserve"> (2018) </w:t>
            </w:r>
            <w:r w:rsidRPr="0095412B">
              <w:rPr>
                <w:rFonts w:ascii="Arial" w:hAnsi="Arial" w:cs="Arial"/>
                <w:sz w:val="16"/>
                <w:szCs w:val="16"/>
                <w:shd w:val="clear" w:color="auto" w:fill="FFFFFF"/>
              </w:rPr>
              <w:t>Intra-articular knee implantation of autologous bone marrow-derived mesenchymal stromal cells in rheumatoid arthritis patients with knee involvement: Results of a randomized, triple-blind, placebo-controlled phase 1/2 clinical trial</w:t>
            </w:r>
            <w:proofErr w:type="gramStart"/>
            <w:r w:rsidRPr="0095412B">
              <w:rPr>
                <w:rFonts w:ascii="Arial" w:hAnsi="Arial" w:cs="Arial"/>
                <w:sz w:val="16"/>
                <w:szCs w:val="16"/>
                <w:shd w:val="clear" w:color="auto" w:fill="FFFFFF"/>
              </w:rPr>
              <w:t>.</w:t>
            </w:r>
            <w:r w:rsidRPr="0095412B">
              <w:rPr>
                <w:rFonts w:ascii="Calibri" w:hAnsi="Calibri"/>
                <w:spacing w:val="-4"/>
                <w:sz w:val="16"/>
                <w:szCs w:val="16"/>
              </w:rPr>
              <w:t>.</w:t>
            </w:r>
            <w:proofErr w:type="gramEnd"/>
            <w:r w:rsidRPr="0095412B">
              <w:rPr>
                <w:rFonts w:ascii="Calibri" w:hAnsi="Calibri"/>
                <w:spacing w:val="-4"/>
                <w:sz w:val="16"/>
                <w:szCs w:val="16"/>
              </w:rPr>
              <w:t xml:space="preserve"> </w:t>
            </w:r>
            <w:proofErr w:type="spellStart"/>
            <w:r w:rsidRPr="0095412B">
              <w:rPr>
                <w:rStyle w:val="jrnl"/>
                <w:rFonts w:ascii="Arial" w:hAnsi="Arial" w:cs="Arial"/>
                <w:color w:val="000000"/>
                <w:sz w:val="16"/>
                <w:szCs w:val="16"/>
                <w:shd w:val="clear" w:color="auto" w:fill="FFFFFF"/>
              </w:rPr>
              <w:t>Cytotherapy</w:t>
            </w:r>
            <w:proofErr w:type="spellEnd"/>
            <w:r w:rsidRPr="0095412B">
              <w:rPr>
                <w:rFonts w:ascii="Arial" w:hAnsi="Arial" w:cs="Arial"/>
                <w:color w:val="000000"/>
                <w:sz w:val="16"/>
                <w:szCs w:val="16"/>
                <w:shd w:val="clear" w:color="auto" w:fill="FFFFFF"/>
              </w:rPr>
              <w:t>. 20(4):499-506</w:t>
            </w:r>
            <w:r w:rsidRPr="0095412B">
              <w:rPr>
                <w:rFonts w:ascii="Calibri" w:hAnsi="Calibri"/>
                <w:sz w:val="16"/>
                <w:szCs w:val="16"/>
              </w:rPr>
              <w:t>.</w:t>
            </w:r>
          </w:p>
          <w:p w:rsidR="00460AFC" w:rsidRPr="00DB441E" w:rsidRDefault="00460AFC" w:rsidP="00460AFC"/>
        </w:tc>
      </w:tr>
    </w:tbl>
    <w:p w:rsidR="00460AFC" w:rsidRDefault="00460AFC" w:rsidP="00460AFC">
      <w:pPr>
        <w:pStyle w:val="BodyText"/>
        <w:spacing w:before="73" w:line="198" w:lineRule="exact"/>
        <w:ind w:left="100" w:right="5987"/>
        <w:rPr>
          <w:rFonts w:ascii="Arial"/>
        </w:rPr>
      </w:pPr>
    </w:p>
    <w:p w:rsidR="00460AFC" w:rsidRDefault="00460AFC" w:rsidP="00460AFC">
      <w:pPr>
        <w:spacing w:before="92"/>
        <w:ind w:right="4234"/>
        <w:rPr>
          <w:rFonts w:ascii="Arial"/>
          <w:color w:val="BF5A14"/>
        </w:rPr>
      </w:pPr>
      <w:r>
        <w:rPr>
          <w:noProof/>
        </w:rPr>
        <w:t xml:space="preserve">             </w:t>
      </w:r>
      <w:r>
        <w:rPr>
          <w:noProof/>
        </w:rPr>
        <w:drawing>
          <wp:inline distT="0" distB="0" distL="0" distR="0">
            <wp:extent cx="628153" cy="623168"/>
            <wp:effectExtent l="0" t="0" r="0" b="0"/>
            <wp:docPr id="9"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 xml:space="preserve">Biography </w:t>
      </w:r>
    </w:p>
    <w:p w:rsidR="00460AFC" w:rsidRDefault="00460AFC" w:rsidP="00460AFC">
      <w:pPr>
        <w:spacing w:before="92"/>
        <w:ind w:right="4234"/>
        <w:rPr>
          <w:rFonts w:ascii="Arial"/>
        </w:rPr>
      </w:pPr>
      <w:proofErr w:type="spellStart"/>
      <w:r w:rsidRPr="004570E3">
        <w:rPr>
          <w:rFonts w:ascii="Arial"/>
          <w:sz w:val="14"/>
        </w:rPr>
        <w:t>Narges</w:t>
      </w:r>
      <w:proofErr w:type="spellEnd"/>
      <w:r w:rsidRPr="004570E3">
        <w:rPr>
          <w:rFonts w:ascii="Arial"/>
          <w:sz w:val="14"/>
        </w:rPr>
        <w:t xml:space="preserve"> </w:t>
      </w:r>
      <w:proofErr w:type="spellStart"/>
      <w:r w:rsidRPr="004570E3">
        <w:rPr>
          <w:rFonts w:ascii="Arial"/>
          <w:sz w:val="14"/>
        </w:rPr>
        <w:t>Lobibzadeh</w:t>
      </w:r>
      <w:proofErr w:type="spellEnd"/>
      <w:r w:rsidRPr="004570E3">
        <w:rPr>
          <w:rFonts w:ascii="Arial"/>
          <w:sz w:val="14"/>
        </w:rPr>
        <w:t xml:space="preserve">, </w:t>
      </w:r>
      <w:r>
        <w:rPr>
          <w:rFonts w:ascii="Arial"/>
          <w:sz w:val="14"/>
        </w:rPr>
        <w:t xml:space="preserve">as </w:t>
      </w:r>
      <w:r w:rsidRPr="004570E3">
        <w:rPr>
          <w:rFonts w:ascii="Arial"/>
          <w:sz w:val="14"/>
        </w:rPr>
        <w:t>a cell-based therapist, has spent the entire</w:t>
      </w:r>
      <w:r>
        <w:rPr>
          <w:rFonts w:ascii="Arial"/>
          <w:sz w:val="14"/>
        </w:rPr>
        <w:t xml:space="preserve"> last decade, researching and </w:t>
      </w:r>
      <w:r w:rsidRPr="004570E3">
        <w:rPr>
          <w:rFonts w:ascii="Arial"/>
          <w:sz w:val="14"/>
        </w:rPr>
        <w:t xml:space="preserve">evaluating treatments for patients with bone and cartilage problems. The results of these surveys are the provision of services to hundreds of patients in need, as well as publication of articles. </w:t>
      </w:r>
      <w:r>
        <w:rPr>
          <w:rFonts w:ascii="Arial"/>
          <w:sz w:val="14"/>
        </w:rPr>
        <w:t>She</w:t>
      </w:r>
      <w:r w:rsidRPr="004570E3">
        <w:rPr>
          <w:rFonts w:ascii="Arial"/>
          <w:sz w:val="14"/>
        </w:rPr>
        <w:t xml:space="preserve"> hopes that by </w:t>
      </w:r>
      <w:r>
        <w:rPr>
          <w:rFonts w:ascii="Arial"/>
          <w:sz w:val="14"/>
        </w:rPr>
        <w:t>presenting</w:t>
      </w:r>
      <w:r w:rsidRPr="004570E3">
        <w:rPr>
          <w:rFonts w:ascii="Arial"/>
          <w:sz w:val="14"/>
        </w:rPr>
        <w:t xml:space="preserve"> the results of these researches, </w:t>
      </w:r>
      <w:r>
        <w:rPr>
          <w:rFonts w:ascii="Arial"/>
          <w:sz w:val="14"/>
        </w:rPr>
        <w:t>s</w:t>
      </w:r>
      <w:r w:rsidRPr="004570E3">
        <w:rPr>
          <w:rFonts w:ascii="Arial"/>
          <w:sz w:val="14"/>
        </w:rPr>
        <w:t>he will be able to develop this part of science to help</w:t>
      </w:r>
      <w:r w:rsidRPr="004570E3">
        <w:rPr>
          <w:rFonts w:ascii="Arial"/>
        </w:rPr>
        <w:t xml:space="preserve"> </w:t>
      </w:r>
      <w:r w:rsidRPr="004570E3">
        <w:rPr>
          <w:rFonts w:ascii="Arial"/>
          <w:sz w:val="14"/>
        </w:rPr>
        <w:t>needy patients around the world.</w:t>
      </w:r>
      <w:r w:rsidRPr="004570E3">
        <w:rPr>
          <w:rFonts w:ascii="Arial"/>
        </w:rPr>
        <w:t xml:space="preserve"> </w:t>
      </w:r>
    </w:p>
    <w:p w:rsidR="00460AFC" w:rsidRPr="004570E3" w:rsidRDefault="00460AFC" w:rsidP="00460AFC">
      <w:pPr>
        <w:spacing w:before="92"/>
        <w:ind w:right="4234"/>
        <w:rPr>
          <w:rFonts w:ascii="Arial"/>
        </w:rPr>
      </w:pPr>
      <w:r>
        <w:rPr>
          <w:rFonts w:ascii="Arial"/>
          <w:sz w:val="14"/>
        </w:rPr>
        <w:t>Email:</w:t>
      </w:r>
      <w:r>
        <w:t>ddrnlz@gmail.com</w:t>
      </w:r>
    </w:p>
    <w:p w:rsidR="000E03EB" w:rsidRDefault="000E03EB"/>
    <w:sectPr w:rsidR="000E03EB" w:rsidSect="000E03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90204"/>
    <w:charset w:val="00"/>
    <w:family w:val="swiss"/>
    <w:pitch w:val="variable"/>
    <w:sig w:usb0="E0000AFF" w:usb1="00007843" w:usb2="00000001" w:usb3="00000000" w:csb0="000001B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lantin-Bold">
    <w:panose1 w:val="00000000000000000000"/>
    <w:charset w:val="00"/>
    <w:family w:val="roman"/>
    <w:notTrueType/>
    <w:pitch w:val="default"/>
    <w:sig w:usb0="00000003" w:usb1="00000000" w:usb2="00000000" w:usb3="00000000" w:csb0="00000001" w:csb1="00000000"/>
  </w:font>
  <w:font w:name="Plantin-Italic">
    <w:panose1 w:val="00000000000000000000"/>
    <w:charset w:val="00"/>
    <w:family w:val="roman"/>
    <w:notTrueType/>
    <w:pitch w:val="default"/>
    <w:sig w:usb0="00000003" w:usb1="00000000" w:usb2="00000000" w:usb3="00000000" w:csb0="00000001" w:csb1="00000000"/>
  </w:font>
  <w:font w:name="Plantin">
    <w:panose1 w:val="00000000000000000000"/>
    <w:charset w:val="00"/>
    <w:family w:val="roman"/>
    <w:notTrueType/>
    <w:pitch w:val="default"/>
    <w:sig w:usb0="00000003" w:usb1="00000000" w:usb2="00000000" w:usb3="00000000" w:csb0="00000001" w:csb1="00000000"/>
  </w:font>
  <w:font w:name="BSSymbol-Medium">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0AFC"/>
    <w:rsid w:val="000E03EB"/>
    <w:rsid w:val="00460AFC"/>
    <w:rsid w:val="008D42B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60AFC"/>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460AF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60AFC"/>
    <w:rPr>
      <w:sz w:val="18"/>
      <w:szCs w:val="18"/>
    </w:rPr>
  </w:style>
  <w:style w:type="character" w:customStyle="1" w:styleId="BodyTextChar">
    <w:name w:val="Body Text Char"/>
    <w:basedOn w:val="DefaultParagraphFont"/>
    <w:link w:val="BodyText"/>
    <w:uiPriority w:val="1"/>
    <w:rsid w:val="00460AFC"/>
    <w:rPr>
      <w:rFonts w:ascii="Tw Cen MT" w:eastAsia="Tw Cen MT" w:hAnsi="Tw Cen MT" w:cs="Tw Cen MT"/>
      <w:sz w:val="18"/>
      <w:szCs w:val="18"/>
    </w:rPr>
  </w:style>
  <w:style w:type="character" w:customStyle="1" w:styleId="Heading3Char">
    <w:name w:val="Heading 3 Char"/>
    <w:basedOn w:val="DefaultParagraphFont"/>
    <w:link w:val="Heading3"/>
    <w:uiPriority w:val="1"/>
    <w:rsid w:val="00460AFC"/>
    <w:rPr>
      <w:rFonts w:ascii="Arial" w:eastAsia="Arial" w:hAnsi="Arial" w:cs="Arial"/>
      <w:b/>
      <w:bCs/>
      <w:sz w:val="20"/>
      <w:szCs w:val="20"/>
    </w:rPr>
  </w:style>
  <w:style w:type="table" w:styleId="TableGrid">
    <w:name w:val="Table Grid"/>
    <w:basedOn w:val="TableNormal"/>
    <w:uiPriority w:val="59"/>
    <w:rsid w:val="00460A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460AFC"/>
    <w:pPr>
      <w:spacing w:before="90" w:line="200" w:lineRule="exact"/>
      <w:ind w:left="383" w:hanging="283"/>
      <w:jc w:val="both"/>
    </w:pPr>
    <w:rPr>
      <w:rFonts w:ascii="Calibri" w:eastAsia="Calibri" w:hAnsi="Calibri" w:cs="Calibri"/>
    </w:rPr>
  </w:style>
  <w:style w:type="character" w:customStyle="1" w:styleId="jrnl">
    <w:name w:val="jrnl"/>
    <w:basedOn w:val="DefaultParagraphFont"/>
    <w:rsid w:val="00460AFC"/>
  </w:style>
  <w:style w:type="paragraph" w:styleId="BalloonText">
    <w:name w:val="Balloon Text"/>
    <w:basedOn w:val="Normal"/>
    <w:link w:val="BalloonTextChar"/>
    <w:uiPriority w:val="99"/>
    <w:semiHidden/>
    <w:unhideWhenUsed/>
    <w:rsid w:val="00460AFC"/>
    <w:rPr>
      <w:rFonts w:ascii="Tahoma" w:hAnsi="Tahoma" w:cs="Tahoma"/>
      <w:sz w:val="16"/>
      <w:szCs w:val="16"/>
    </w:rPr>
  </w:style>
  <w:style w:type="character" w:customStyle="1" w:styleId="BalloonTextChar">
    <w:name w:val="Balloon Text Char"/>
    <w:basedOn w:val="DefaultParagraphFont"/>
    <w:link w:val="BalloonText"/>
    <w:uiPriority w:val="99"/>
    <w:semiHidden/>
    <w:rsid w:val="00460AFC"/>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narges labibzadeh</dc:creator>
  <cp:lastModifiedBy>narges labibzadeh</cp:lastModifiedBy>
  <cp:revision>1</cp:revision>
  <dcterms:created xsi:type="dcterms:W3CDTF">2018-05-05T08:21:00Z</dcterms:created>
  <dcterms:modified xsi:type="dcterms:W3CDTF">2018-05-05T08:26:00Z</dcterms:modified>
</cp:coreProperties>
</file>