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77111F" w14:textId="77777777" w:rsidR="00AE3E37" w:rsidRDefault="00113368" w:rsidP="00113368">
      <w:pPr>
        <w:pStyle w:val="Ttulo1"/>
        <w:spacing w:before="170"/>
        <w:ind w:left="0"/>
        <w:jc w:val="both"/>
      </w:pPr>
      <w:r>
        <w:rPr>
          <w:color w:val="337AB7"/>
        </w:rPr>
        <w:t>The influence of thermic treatment on viscoelastic properties of squash (</w:t>
      </w:r>
      <w:r w:rsidRPr="00EF3431">
        <w:rPr>
          <w:i/>
          <w:color w:val="337AB7"/>
        </w:rPr>
        <w:t>Cucurbita moschata</w:t>
      </w:r>
      <w:r>
        <w:rPr>
          <w:color w:val="337AB7"/>
        </w:rPr>
        <w:t>) pulp</w:t>
      </w:r>
    </w:p>
    <w:p w14:paraId="27D8AF1A" w14:textId="77777777" w:rsidR="001A7724" w:rsidRPr="001A7724" w:rsidRDefault="00B5506F" w:rsidP="00B5506F">
      <w:pPr>
        <w:pStyle w:val="Textoindependiente"/>
        <w:rPr>
          <w:rFonts w:ascii="Arial" w:hAnsi="Arial" w:cs="Arial"/>
        </w:rPr>
      </w:pPr>
      <w:proofErr w:type="spellStart"/>
      <w:r w:rsidRPr="001A7724">
        <w:rPr>
          <w:rFonts w:ascii="Arial" w:hAnsi="Arial" w:cs="Arial"/>
        </w:rPr>
        <w:t>Somaris</w:t>
      </w:r>
      <w:proofErr w:type="spellEnd"/>
      <w:r w:rsidRPr="001A7724">
        <w:rPr>
          <w:rFonts w:ascii="Arial" w:hAnsi="Arial" w:cs="Arial"/>
        </w:rPr>
        <w:t xml:space="preserve"> E. Quintana</w:t>
      </w:r>
      <w:r w:rsidR="001A7724">
        <w:rPr>
          <w:rFonts w:ascii="Arial" w:hAnsi="Arial" w:cs="Arial"/>
        </w:rPr>
        <w:t>,</w:t>
      </w:r>
      <w:r w:rsidR="001A7724">
        <w:rPr>
          <w:rFonts w:ascii="Arial"/>
        </w:rPr>
        <w:t xml:space="preserve"> MSc, Group IFCRA, Colombia</w:t>
      </w:r>
    </w:p>
    <w:p w14:paraId="3EC22DF2" w14:textId="77777777" w:rsidR="001A7724" w:rsidRPr="001A7724" w:rsidRDefault="001A7724" w:rsidP="00B5506F">
      <w:pPr>
        <w:pStyle w:val="Textoindependiente"/>
        <w:rPr>
          <w:rFonts w:ascii="Arial" w:hAnsi="Arial" w:cs="Arial"/>
        </w:rPr>
      </w:pPr>
      <w:r w:rsidRPr="001A7724">
        <w:rPr>
          <w:rFonts w:ascii="Arial" w:hAnsi="Arial" w:cs="Arial"/>
        </w:rPr>
        <w:t>Ronald M Marsiglia</w:t>
      </w:r>
      <w:r>
        <w:rPr>
          <w:rFonts w:ascii="Arial" w:hAnsi="Arial" w:cs="Arial"/>
        </w:rPr>
        <w:t xml:space="preserve">, </w:t>
      </w:r>
      <w:r>
        <w:rPr>
          <w:rFonts w:ascii="Arial"/>
        </w:rPr>
        <w:t>MSc, Group CTS, Colombia</w:t>
      </w:r>
    </w:p>
    <w:p w14:paraId="3A696AEA" w14:textId="7138660E" w:rsidR="001A7724" w:rsidRPr="001A7724" w:rsidRDefault="001A7724" w:rsidP="00B5506F">
      <w:pPr>
        <w:pStyle w:val="Textoindependiente"/>
        <w:rPr>
          <w:rFonts w:ascii="Arial" w:hAnsi="Arial" w:cs="Arial"/>
        </w:rPr>
      </w:pPr>
      <w:r w:rsidRPr="001A7724">
        <w:rPr>
          <w:rFonts w:ascii="Arial" w:hAnsi="Arial" w:cs="Arial"/>
        </w:rPr>
        <w:t>Edilbert E. Torregroza</w:t>
      </w:r>
      <w:r>
        <w:rPr>
          <w:rFonts w:ascii="Arial" w:hAnsi="Arial" w:cs="Arial"/>
        </w:rPr>
        <w:t>,</w:t>
      </w:r>
      <w:r>
        <w:rPr>
          <w:rFonts w:ascii="Arial"/>
        </w:rPr>
        <w:t xml:space="preserve"> PhD, Group CTS,</w:t>
      </w:r>
      <w:r w:rsidR="00B1109B">
        <w:rPr>
          <w:rFonts w:ascii="Arial"/>
        </w:rPr>
        <w:t xml:space="preserve"> </w:t>
      </w:r>
      <w:r>
        <w:rPr>
          <w:rFonts w:ascii="Arial"/>
        </w:rPr>
        <w:t>Colombia</w:t>
      </w:r>
    </w:p>
    <w:p w14:paraId="79377037" w14:textId="77777777" w:rsidR="001A7724" w:rsidRPr="001A7724" w:rsidRDefault="001A7724" w:rsidP="00B5506F">
      <w:pPr>
        <w:pStyle w:val="Textoindependiente"/>
        <w:rPr>
          <w:rFonts w:ascii="Arial" w:hAnsi="Arial" w:cs="Arial"/>
        </w:rPr>
      </w:pPr>
      <w:r w:rsidRPr="001A7724">
        <w:rPr>
          <w:rFonts w:ascii="Arial" w:hAnsi="Arial" w:cs="Arial"/>
        </w:rPr>
        <w:t>Jose M. Franco</w:t>
      </w:r>
      <w:r>
        <w:rPr>
          <w:rFonts w:ascii="Arial" w:hAnsi="Arial" w:cs="Arial"/>
        </w:rPr>
        <w:t>, PhD, Group Complex Fluid, Spain</w:t>
      </w:r>
    </w:p>
    <w:p w14:paraId="5ED8ECAF" w14:textId="77777777" w:rsidR="00B5506F" w:rsidRPr="001A7724" w:rsidRDefault="001A7724" w:rsidP="00B5506F">
      <w:pPr>
        <w:pStyle w:val="Textoindependiente"/>
        <w:rPr>
          <w:rFonts w:ascii="Arial" w:hAnsi="Arial" w:cs="Arial"/>
        </w:rPr>
      </w:pPr>
      <w:r>
        <w:rPr>
          <w:rFonts w:ascii="Arial" w:hAnsi="Arial" w:cs="Arial"/>
        </w:rPr>
        <w:t xml:space="preserve">Luis A. </w:t>
      </w:r>
      <w:proofErr w:type="spellStart"/>
      <w:r>
        <w:rPr>
          <w:rFonts w:ascii="Arial" w:hAnsi="Arial" w:cs="Arial"/>
        </w:rPr>
        <w:t>García</w:t>
      </w:r>
      <w:proofErr w:type="spellEnd"/>
      <w:r>
        <w:rPr>
          <w:rFonts w:ascii="Arial" w:hAnsi="Arial" w:cs="Arial"/>
        </w:rPr>
        <w:t>-Zapateiro, PhD, Group IFCRA, Colombia</w:t>
      </w:r>
    </w:p>
    <w:p w14:paraId="42FCD568" w14:textId="77777777" w:rsidR="00AE3E37" w:rsidRDefault="00AE3E37">
      <w:pPr>
        <w:pStyle w:val="Textoindependiente"/>
        <w:spacing w:before="3"/>
        <w:rPr>
          <w:rFonts w:ascii="Arial"/>
          <w:sz w:val="21"/>
        </w:rPr>
      </w:pPr>
    </w:p>
    <w:p w14:paraId="7893DCD5" w14:textId="77777777" w:rsidR="00AE3E37" w:rsidRDefault="00AE3E37">
      <w:pPr>
        <w:rPr>
          <w:rFonts w:ascii="Arial"/>
          <w:sz w:val="21"/>
        </w:rPr>
        <w:sectPr w:rsidR="00AE3E37" w:rsidSect="00641962">
          <w:headerReference w:type="default" r:id="rId7"/>
          <w:footerReference w:type="default" r:id="rId8"/>
          <w:type w:val="continuous"/>
          <w:pgSz w:w="11910" w:h="16840"/>
          <w:pgMar w:top="1418" w:right="600" w:bottom="840" w:left="620" w:header="170" w:footer="340" w:gutter="0"/>
          <w:cols w:space="720"/>
          <w:docGrid w:linePitch="299"/>
        </w:sectPr>
      </w:pPr>
    </w:p>
    <w:p w14:paraId="5B8BC05A" w14:textId="77777777" w:rsidR="00AE3E37" w:rsidRDefault="00A9710C">
      <w:pPr>
        <w:pStyle w:val="Ttulo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1B5F28F8" w14:textId="093E92F4" w:rsidR="00BB6513" w:rsidRDefault="006353F9" w:rsidP="009E419A">
      <w:pPr>
        <w:pStyle w:val="Textoindependiente"/>
        <w:spacing w:before="90" w:line="280" w:lineRule="auto"/>
        <w:ind w:left="100"/>
        <w:jc w:val="both"/>
      </w:pPr>
      <w:r w:rsidRPr="00641962">
        <w:t xml:space="preserve">Statement of the Problem: The physicochemical properties of vegetables and fruits can change due to the storage condition, the operations and the thermic treatment applied. So in the food industry, </w:t>
      </w:r>
      <w:r w:rsidR="00F32942" w:rsidRPr="00F32942">
        <w:t xml:space="preserve">i.e. </w:t>
      </w:r>
      <w:r w:rsidRPr="00641962">
        <w:rPr>
          <w:color w:val="000000" w:themeColor="text1"/>
          <w:lang w:val="en-GB"/>
        </w:rPr>
        <w:t>20ºC are used in storage and 60ºC in processes such as pasteurization and others. During pumping, in-pipe flow, mixing and stirring of liquid-like foods, shear rates in the range of 10–1000 s</w:t>
      </w:r>
      <w:r w:rsidRPr="00641962">
        <w:rPr>
          <w:color w:val="000000" w:themeColor="text1"/>
          <w:vertAlign w:val="superscript"/>
          <w:lang w:val="en-GB"/>
        </w:rPr>
        <w:t>-1</w:t>
      </w:r>
      <w:r w:rsidRPr="00641962">
        <w:rPr>
          <w:color w:val="000000" w:themeColor="text1"/>
          <w:lang w:val="en-GB"/>
        </w:rPr>
        <w:t xml:space="preserve"> may be experienced. Therefore, rheological experiments should preferably be done within the frequency and stress range that encompasses most applications. </w:t>
      </w:r>
      <w:r w:rsidR="00BB6513" w:rsidRPr="00641962">
        <w:t>The purpose of this study is to describe the effect of thermic treatment on the viscoelastic properties of squash (</w:t>
      </w:r>
      <w:r w:rsidR="00BB6513" w:rsidRPr="00641962">
        <w:rPr>
          <w:i/>
        </w:rPr>
        <w:t>Cucurbita moschata</w:t>
      </w:r>
      <w:r w:rsidR="00BB6513" w:rsidRPr="00641962">
        <w:t xml:space="preserve">) pulp. Methodology &amp; Theoretical Orientation: Rheological measurements were carried out by using a stress-controlled rheometer Haake Mars 60 (TA Instruments, England), </w:t>
      </w:r>
      <w:r w:rsidR="009F4399" w:rsidRPr="00641962">
        <w:t>using roughened plate-plate geometries</w:t>
      </w:r>
      <w:r w:rsidR="00BB6513" w:rsidRPr="00641962">
        <w:t xml:space="preserve"> (diameter 35mm, gap 1 mm</w:t>
      </w:r>
      <w:r w:rsidRPr="00641962">
        <w:t>, roughness 0,5mm</w:t>
      </w:r>
      <w:r w:rsidR="00BB6513" w:rsidRPr="00641962">
        <w:t>).</w:t>
      </w:r>
      <w:r w:rsidR="0095572B" w:rsidRPr="00641962">
        <w:t xml:space="preserve"> P</w:t>
      </w:r>
      <w:r w:rsidR="00BB6513" w:rsidRPr="00641962">
        <w:t>rior to measurement, all samples were allowed to stand for 600 seconds to relaxation of the same, the temperature of the samples was assured by Peltier system installed in the inferior plate of the rheometer</w:t>
      </w:r>
      <w:r w:rsidRPr="00641962">
        <w:t xml:space="preserve">. </w:t>
      </w:r>
      <w:r w:rsidR="00BB6513" w:rsidRPr="00641962">
        <w:t xml:space="preserve">Oscillatory stress sweeps between 0.001 to 1000 Pa were performed to determine the linear viscoelastic range at a frequency of 1Hz. Then, a frequency sweep between 0.01 and 100 Hz was performed to determine the mechanical spectra. All the rheological tests were performed at </w:t>
      </w:r>
      <w:r w:rsidRPr="00641962">
        <w:t xml:space="preserve">temperatures of 20, 40, 60, </w:t>
      </w:r>
      <w:r w:rsidR="00BB6513" w:rsidRPr="00641962">
        <w:t>80</w:t>
      </w:r>
      <w:r w:rsidRPr="00641962">
        <w:t xml:space="preserve"> and 100</w:t>
      </w:r>
      <w:r w:rsidR="0095572B" w:rsidRPr="00641962">
        <w:t>ºC.</w:t>
      </w:r>
      <w:r w:rsidR="00BB6513" w:rsidRPr="00641962">
        <w:t xml:space="preserve"> Findings:</w:t>
      </w:r>
      <w:r w:rsidRPr="00641962">
        <w:t xml:space="preserve"> The</w:t>
      </w:r>
      <w:r>
        <w:t xml:space="preserve"> behavior of storage</w:t>
      </w:r>
      <w:r w:rsidR="00626666">
        <w:t xml:space="preserve"> modulus</w:t>
      </w:r>
      <w:r>
        <w:t xml:space="preserve"> G’</w:t>
      </w:r>
      <w:r w:rsidR="00626666">
        <w:t xml:space="preserve"> (elastic behavior) is higher than</w:t>
      </w:r>
      <w:r>
        <w:t xml:space="preserve"> and loss </w:t>
      </w:r>
      <w:r w:rsidR="00626666">
        <w:t xml:space="preserve">modulus </w:t>
      </w:r>
      <w:r>
        <w:t>G’’</w:t>
      </w:r>
      <w:r w:rsidR="00626666">
        <w:t xml:space="preserve"> (viscous modulus) in the frequency range of temperatures applied. </w:t>
      </w:r>
      <w:r w:rsidR="0095572B">
        <w:t>According to this, the viscous an</w:t>
      </w:r>
      <w:r w:rsidR="00BA188C">
        <w:t>d elastic properties of squash</w:t>
      </w:r>
      <w:r w:rsidR="0095572B">
        <w:t xml:space="preserve"> pulp are significantly different for temperatures of 20, 40, 60, 80 and 100ºC. On the other hand, no significant differences were found for 40 and 60ºC. </w:t>
      </w:r>
      <w:r w:rsidR="00626666">
        <w:t xml:space="preserve">So the lineal viscoelastic behavior of squash pulps is similar to mango, cherry and borojó; And is influenced by the </w:t>
      </w:r>
      <w:r w:rsidR="0095572B" w:rsidRPr="00641962">
        <w:t>temperature</w:t>
      </w:r>
      <w:r w:rsidR="00626666" w:rsidRPr="00641962">
        <w:t xml:space="preserve"> </w:t>
      </w:r>
      <w:r w:rsidR="00BB6513" w:rsidRPr="00641962">
        <w:t xml:space="preserve">Conclusion &amp; Significance: </w:t>
      </w:r>
      <w:r w:rsidR="008462BE" w:rsidRPr="00641962">
        <w:t>The present work has evaluated the viscoelastic properties of squash</w:t>
      </w:r>
      <w:r w:rsidR="008462BE">
        <w:t xml:space="preserve"> pulp. Product has shown a weak behavior, with storage modulus higher than loss modulus in the evaluated frequency.</w:t>
      </w:r>
    </w:p>
    <w:p w14:paraId="2CB377A1" w14:textId="77777777" w:rsidR="00AE3E37" w:rsidRDefault="00A9710C">
      <w:pPr>
        <w:pStyle w:val="Ttulo3"/>
        <w:spacing w:before="74"/>
        <w:rPr>
          <w:color w:val="BF5A14"/>
        </w:rPr>
      </w:pPr>
      <w:r>
        <w:rPr>
          <w:b w:val="0"/>
        </w:rPr>
        <w:br w:type="column"/>
      </w:r>
      <w:r>
        <w:rPr>
          <w:color w:val="BF5A14"/>
        </w:rPr>
        <w:t>Image</w:t>
      </w:r>
    </w:p>
    <w:p w14:paraId="7C01248A" w14:textId="672519B7" w:rsidR="009E419A" w:rsidRDefault="00641962" w:rsidP="009E419A">
      <w:pPr>
        <w:pStyle w:val="Ttulo3"/>
        <w:spacing w:before="74"/>
        <w:jc w:val="center"/>
      </w:pPr>
      <w:r>
        <w:object w:dxaOrig="6487" w:dyaOrig="4950" w14:anchorId="632FEF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258.75pt;height:191.25pt" o:ole="">
            <v:imagedata r:id="rId9" o:title=""/>
          </v:shape>
          <o:OLEObject Type="Embed" ProgID="Origin50.Graph" ShapeID="_x0000_i1034" DrawAspect="Content" ObjectID="_1535919822" r:id="rId10"/>
        </w:object>
      </w:r>
    </w:p>
    <w:p w14:paraId="52E3C628" w14:textId="77777777" w:rsidR="00AE3E37" w:rsidRPr="009E419A" w:rsidRDefault="00CE6B5F" w:rsidP="009E419A">
      <w:pPr>
        <w:pStyle w:val="Ttulo3"/>
        <w:spacing w:before="74"/>
        <w:jc w:val="center"/>
        <w:rPr>
          <w:rFonts w:asciiTheme="minorHAnsi" w:hAnsiTheme="minorHAnsi"/>
          <w:b w:val="0"/>
        </w:rPr>
      </w:pPr>
      <w:r w:rsidRPr="009E419A">
        <w:rPr>
          <w:rFonts w:asciiTheme="minorHAnsi" w:hAnsiTheme="minorHAnsi"/>
          <w:b w:val="0"/>
          <w:sz w:val="16"/>
        </w:rPr>
        <w:t>Figure 1: Effects of thermic temperatures on pulps of squash (</w:t>
      </w:r>
      <w:r w:rsidRPr="009E419A">
        <w:rPr>
          <w:rFonts w:asciiTheme="minorHAnsi" w:hAnsiTheme="minorHAnsi"/>
          <w:b w:val="0"/>
          <w:i/>
          <w:sz w:val="16"/>
        </w:rPr>
        <w:t>Cucurbita moschata</w:t>
      </w:r>
      <w:r w:rsidRPr="009E419A">
        <w:rPr>
          <w:rFonts w:asciiTheme="minorHAnsi" w:hAnsiTheme="minorHAnsi"/>
          <w:b w:val="0"/>
          <w:sz w:val="16"/>
        </w:rPr>
        <w:t>) on storage and loss modulus</w:t>
      </w:r>
    </w:p>
    <w:p w14:paraId="0735C879" w14:textId="77777777" w:rsidR="005973B9" w:rsidRDefault="005973B9" w:rsidP="005973B9">
      <w:pPr>
        <w:spacing w:line="204" w:lineRule="exact"/>
        <w:rPr>
          <w:rFonts w:ascii="Arial"/>
          <w:b/>
          <w:sz w:val="20"/>
        </w:rPr>
      </w:pPr>
      <w:r>
        <w:rPr>
          <w:rFonts w:ascii="Arial"/>
          <w:b/>
          <w:color w:val="BF5A14"/>
          <w:sz w:val="20"/>
        </w:rPr>
        <w:br/>
        <w:t>Recent Publications (minimum 5)</w:t>
      </w:r>
    </w:p>
    <w:p w14:paraId="35587890" w14:textId="77777777" w:rsidR="008462BE" w:rsidRPr="008462BE" w:rsidRDefault="008462BE" w:rsidP="008462BE">
      <w:pPr>
        <w:pStyle w:val="Textoindependiente"/>
        <w:numPr>
          <w:ilvl w:val="0"/>
          <w:numId w:val="3"/>
        </w:numPr>
        <w:spacing w:before="85" w:line="216" w:lineRule="exact"/>
        <w:ind w:right="138"/>
        <w:jc w:val="both"/>
        <w:rPr>
          <w:rFonts w:ascii="Calibri" w:hAnsi="Calibri"/>
        </w:rPr>
      </w:pPr>
      <w:proofErr w:type="spellStart"/>
      <w:r w:rsidRPr="008462BE">
        <w:rPr>
          <w:rFonts w:ascii="Calibri" w:hAnsi="Calibri"/>
        </w:rPr>
        <w:t>Tonon</w:t>
      </w:r>
      <w:proofErr w:type="spellEnd"/>
      <w:r w:rsidRPr="008462BE">
        <w:rPr>
          <w:rFonts w:ascii="Calibri" w:hAnsi="Calibri"/>
        </w:rPr>
        <w:t xml:space="preserve"> </w:t>
      </w:r>
      <w:proofErr w:type="spellStart"/>
      <w:r w:rsidRPr="008462BE">
        <w:rPr>
          <w:rFonts w:ascii="Calibri" w:hAnsi="Calibri"/>
        </w:rPr>
        <w:t>R.V</w:t>
      </w:r>
      <w:proofErr w:type="spellEnd"/>
      <w:r w:rsidRPr="008462BE">
        <w:rPr>
          <w:rFonts w:ascii="Calibri" w:hAnsi="Calibri"/>
        </w:rPr>
        <w:t xml:space="preserve">., Alexandre D., </w:t>
      </w:r>
      <w:proofErr w:type="spellStart"/>
      <w:r w:rsidRPr="008462BE">
        <w:rPr>
          <w:rFonts w:ascii="Calibri" w:hAnsi="Calibri"/>
        </w:rPr>
        <w:t>Hubinger</w:t>
      </w:r>
      <w:proofErr w:type="spellEnd"/>
      <w:r w:rsidRPr="008462BE">
        <w:rPr>
          <w:rFonts w:ascii="Calibri" w:hAnsi="Calibri"/>
        </w:rPr>
        <w:t xml:space="preserve"> M.D., Cunha </w:t>
      </w:r>
      <w:proofErr w:type="spellStart"/>
      <w:r w:rsidRPr="008462BE">
        <w:rPr>
          <w:rFonts w:ascii="Calibri" w:hAnsi="Calibri"/>
        </w:rPr>
        <w:t>R.L</w:t>
      </w:r>
      <w:proofErr w:type="spellEnd"/>
      <w:r w:rsidRPr="008462BE">
        <w:rPr>
          <w:rFonts w:ascii="Calibri" w:hAnsi="Calibri"/>
        </w:rPr>
        <w:t>.</w:t>
      </w:r>
      <w:r>
        <w:rPr>
          <w:rFonts w:ascii="Calibri" w:hAnsi="Calibri"/>
        </w:rPr>
        <w:t xml:space="preserve"> (2009). </w:t>
      </w:r>
      <w:r w:rsidR="0095572B" w:rsidRPr="0095572B">
        <w:rPr>
          <w:rFonts w:ascii="Calibri" w:hAnsi="Calibri"/>
        </w:rPr>
        <w:t xml:space="preserve">Steady and dynamic shear rheological properties of </w:t>
      </w:r>
      <w:proofErr w:type="spellStart"/>
      <w:r w:rsidR="0095572B" w:rsidRPr="0095572B">
        <w:rPr>
          <w:rFonts w:ascii="Calibri" w:hAnsi="Calibri"/>
        </w:rPr>
        <w:t>açai</w:t>
      </w:r>
      <w:proofErr w:type="spellEnd"/>
      <w:r w:rsidR="0095572B" w:rsidRPr="0095572B">
        <w:rPr>
          <w:rFonts w:ascii="Calibri" w:hAnsi="Calibri"/>
        </w:rPr>
        <w:t xml:space="preserve"> pulp (</w:t>
      </w:r>
      <w:r w:rsidR="0095572B" w:rsidRPr="008462BE">
        <w:rPr>
          <w:rFonts w:ascii="Calibri" w:hAnsi="Calibri"/>
          <w:i/>
        </w:rPr>
        <w:t xml:space="preserve">Euterpe </w:t>
      </w:r>
      <w:proofErr w:type="spellStart"/>
      <w:r w:rsidR="0095572B" w:rsidRPr="008462BE">
        <w:rPr>
          <w:rFonts w:ascii="Calibri" w:hAnsi="Calibri"/>
          <w:i/>
        </w:rPr>
        <w:t>oleraceae</w:t>
      </w:r>
      <w:proofErr w:type="spellEnd"/>
      <w:r w:rsidR="0095572B" w:rsidRPr="008462BE">
        <w:rPr>
          <w:rFonts w:ascii="Calibri" w:hAnsi="Calibri"/>
          <w:i/>
        </w:rPr>
        <w:t xml:space="preserve"> Mart.)</w:t>
      </w:r>
      <w:r w:rsidRPr="008462BE">
        <w:rPr>
          <w:rFonts w:ascii="Calibri" w:hAnsi="Calibri"/>
        </w:rPr>
        <w:t xml:space="preserve"> </w:t>
      </w:r>
      <w:r w:rsidRPr="0095572B">
        <w:rPr>
          <w:rFonts w:ascii="Calibri" w:hAnsi="Calibri"/>
        </w:rPr>
        <w:t>Journal of Food Engineering</w:t>
      </w:r>
      <w:r>
        <w:rPr>
          <w:rFonts w:ascii="Calibri" w:hAnsi="Calibri"/>
        </w:rPr>
        <w:t>. 9</w:t>
      </w:r>
      <w:r w:rsidRPr="008462BE">
        <w:rPr>
          <w:rFonts w:ascii="Calibri" w:hAnsi="Calibri"/>
        </w:rPr>
        <w:t>2, 4: 425–431</w:t>
      </w:r>
    </w:p>
    <w:p w14:paraId="1E160568" w14:textId="77777777" w:rsidR="008462BE" w:rsidRPr="008462BE" w:rsidRDefault="008462BE" w:rsidP="004E2070">
      <w:pPr>
        <w:pStyle w:val="Textoindependiente"/>
        <w:numPr>
          <w:ilvl w:val="0"/>
          <w:numId w:val="3"/>
        </w:numPr>
        <w:spacing w:before="85" w:line="216" w:lineRule="exact"/>
        <w:ind w:right="138"/>
        <w:jc w:val="both"/>
        <w:rPr>
          <w:rFonts w:ascii="Calibri" w:hAnsi="Calibri"/>
        </w:rPr>
      </w:pPr>
      <w:r w:rsidRPr="008462BE">
        <w:rPr>
          <w:rFonts w:ascii="Calibri" w:hAnsi="Calibri"/>
        </w:rPr>
        <w:t xml:space="preserve">Solange </w:t>
      </w:r>
      <w:proofErr w:type="spellStart"/>
      <w:r w:rsidRPr="008462BE">
        <w:rPr>
          <w:rFonts w:ascii="Calibri" w:hAnsi="Calibri"/>
        </w:rPr>
        <w:t>Vandresen</w:t>
      </w:r>
      <w:proofErr w:type="spellEnd"/>
      <w:r w:rsidRPr="008462BE">
        <w:rPr>
          <w:rFonts w:ascii="Calibri" w:hAnsi="Calibri"/>
        </w:rPr>
        <w:t xml:space="preserve">, Mara </w:t>
      </w:r>
      <w:proofErr w:type="spellStart"/>
      <w:r w:rsidRPr="008462BE">
        <w:rPr>
          <w:rFonts w:ascii="Calibri" w:hAnsi="Calibri"/>
        </w:rPr>
        <w:t>G.N</w:t>
      </w:r>
      <w:proofErr w:type="spellEnd"/>
      <w:r w:rsidRPr="008462BE">
        <w:rPr>
          <w:rFonts w:ascii="Calibri" w:hAnsi="Calibri"/>
        </w:rPr>
        <w:t xml:space="preserve">. </w:t>
      </w:r>
      <w:proofErr w:type="spellStart"/>
      <w:r w:rsidRPr="008462BE">
        <w:rPr>
          <w:rFonts w:ascii="Calibri" w:hAnsi="Calibri"/>
        </w:rPr>
        <w:t>Quadri</w:t>
      </w:r>
      <w:proofErr w:type="spellEnd"/>
      <w:r w:rsidRPr="008462BE">
        <w:rPr>
          <w:rFonts w:ascii="Calibri" w:hAnsi="Calibri"/>
        </w:rPr>
        <w:t xml:space="preserve">, José </w:t>
      </w:r>
      <w:proofErr w:type="spellStart"/>
      <w:r w:rsidRPr="008462BE">
        <w:rPr>
          <w:rFonts w:ascii="Calibri" w:hAnsi="Calibri"/>
        </w:rPr>
        <w:t>A.R</w:t>
      </w:r>
      <w:proofErr w:type="spellEnd"/>
      <w:r w:rsidRPr="008462BE">
        <w:rPr>
          <w:rFonts w:ascii="Calibri" w:hAnsi="Calibri"/>
        </w:rPr>
        <w:t xml:space="preserve">. de Souza, </w:t>
      </w:r>
      <w:proofErr w:type="spellStart"/>
      <w:r w:rsidRPr="008462BE">
        <w:rPr>
          <w:rFonts w:ascii="Calibri" w:hAnsi="Calibri"/>
        </w:rPr>
        <w:t>Dachamir</w:t>
      </w:r>
      <w:proofErr w:type="spellEnd"/>
      <w:r w:rsidRPr="008462BE">
        <w:rPr>
          <w:rFonts w:ascii="Calibri" w:hAnsi="Calibri"/>
        </w:rPr>
        <w:t xml:space="preserve"> </w:t>
      </w:r>
      <w:proofErr w:type="spellStart"/>
      <w:r w:rsidRPr="008462BE">
        <w:rPr>
          <w:rFonts w:ascii="Calibri" w:hAnsi="Calibri"/>
        </w:rPr>
        <w:t>Hotza</w:t>
      </w:r>
      <w:proofErr w:type="spellEnd"/>
      <w:r w:rsidRPr="008462BE">
        <w:rPr>
          <w:rFonts w:ascii="Calibri" w:hAnsi="Calibri"/>
        </w:rPr>
        <w:t>, Temperature effect on the rheological behavior of carrot juices</w:t>
      </w:r>
      <w:r>
        <w:rPr>
          <w:rFonts w:ascii="Calibri" w:hAnsi="Calibri"/>
        </w:rPr>
        <w:t xml:space="preserve">. </w:t>
      </w:r>
      <w:r w:rsidRPr="008462BE">
        <w:rPr>
          <w:rFonts w:ascii="Calibri" w:hAnsi="Calibri"/>
        </w:rPr>
        <w:t>Journal of Food Engineering 92 (2009) 269–274</w:t>
      </w:r>
    </w:p>
    <w:p w14:paraId="4DDA1922" w14:textId="77777777" w:rsidR="008462BE" w:rsidRPr="008462BE" w:rsidRDefault="008462BE" w:rsidP="008462BE">
      <w:pPr>
        <w:pStyle w:val="Textoindependiente"/>
        <w:numPr>
          <w:ilvl w:val="0"/>
          <w:numId w:val="3"/>
        </w:numPr>
        <w:spacing w:before="85" w:line="216" w:lineRule="exact"/>
        <w:ind w:right="138"/>
        <w:jc w:val="both"/>
        <w:rPr>
          <w:rFonts w:ascii="Calibri" w:hAnsi="Calibri"/>
        </w:rPr>
      </w:pPr>
      <w:r w:rsidRPr="008462BE">
        <w:rPr>
          <w:rFonts w:ascii="Calibri" w:hAnsi="Calibri"/>
        </w:rPr>
        <w:t xml:space="preserve">Pedro E. D. Augusto </w:t>
      </w:r>
      <w:proofErr w:type="spellStart"/>
      <w:proofErr w:type="gramStart"/>
      <w:r w:rsidRPr="008462BE">
        <w:rPr>
          <w:rFonts w:ascii="Calibri" w:hAnsi="Calibri"/>
        </w:rPr>
        <w:t>a,b</w:t>
      </w:r>
      <w:proofErr w:type="spellEnd"/>
      <w:proofErr w:type="gramEnd"/>
      <w:r w:rsidRPr="008462BE">
        <w:rPr>
          <w:rFonts w:ascii="Calibri" w:hAnsi="Calibri"/>
        </w:rPr>
        <w:t xml:space="preserve">*; Víctor </w:t>
      </w:r>
      <w:proofErr w:type="spellStart"/>
      <w:r w:rsidRPr="008462BE">
        <w:rPr>
          <w:rFonts w:ascii="Calibri" w:hAnsi="Calibri"/>
        </w:rPr>
        <w:t>Falguera</w:t>
      </w:r>
      <w:proofErr w:type="spellEnd"/>
      <w:r w:rsidRPr="008462BE">
        <w:rPr>
          <w:rFonts w:ascii="Calibri" w:hAnsi="Calibri"/>
        </w:rPr>
        <w:t xml:space="preserve"> c; Marcelo </w:t>
      </w:r>
      <w:proofErr w:type="spellStart"/>
      <w:r w:rsidRPr="008462BE">
        <w:rPr>
          <w:rFonts w:ascii="Calibri" w:hAnsi="Calibri"/>
        </w:rPr>
        <w:t>Cristianini</w:t>
      </w:r>
      <w:proofErr w:type="spellEnd"/>
      <w:r w:rsidRPr="008462BE">
        <w:rPr>
          <w:rFonts w:ascii="Calibri" w:hAnsi="Calibri"/>
        </w:rPr>
        <w:t xml:space="preserve"> a; Albert </w:t>
      </w:r>
      <w:proofErr w:type="spellStart"/>
      <w:r w:rsidRPr="008462BE">
        <w:rPr>
          <w:rFonts w:ascii="Calibri" w:hAnsi="Calibri"/>
        </w:rPr>
        <w:t>Ibarz</w:t>
      </w:r>
      <w:proofErr w:type="spellEnd"/>
      <w:r w:rsidRPr="008462BE">
        <w:rPr>
          <w:rFonts w:ascii="Calibri" w:hAnsi="Calibri"/>
        </w:rPr>
        <w:t>. (2011). Viscoelastic properties of tomato juice. P</w:t>
      </w:r>
      <w:r>
        <w:rPr>
          <w:rFonts w:ascii="Calibri" w:hAnsi="Calibri"/>
        </w:rPr>
        <w:t xml:space="preserve">rocedia Food Science 1: </w:t>
      </w:r>
      <w:r w:rsidRPr="008462BE">
        <w:rPr>
          <w:rFonts w:ascii="Calibri" w:hAnsi="Calibri"/>
        </w:rPr>
        <w:t>589 – 593</w:t>
      </w:r>
    </w:p>
    <w:p w14:paraId="43030997" w14:textId="77777777" w:rsidR="008462BE" w:rsidRDefault="008462BE" w:rsidP="008462BE">
      <w:pPr>
        <w:pStyle w:val="Textoindependiente"/>
        <w:numPr>
          <w:ilvl w:val="0"/>
          <w:numId w:val="3"/>
        </w:numPr>
        <w:spacing w:before="85" w:line="216" w:lineRule="exact"/>
        <w:ind w:right="138"/>
        <w:jc w:val="both"/>
        <w:rPr>
          <w:rFonts w:ascii="Calibri" w:hAnsi="Calibri"/>
        </w:rPr>
      </w:pPr>
      <w:r w:rsidRPr="008462BE">
        <w:rPr>
          <w:rFonts w:ascii="Calibri" w:hAnsi="Calibri"/>
        </w:rPr>
        <w:t xml:space="preserve">Diaz-Ocampo, R., L.A. Garcia-Zapateiro, </w:t>
      </w:r>
      <w:proofErr w:type="spellStart"/>
      <w:r w:rsidRPr="008462BE">
        <w:rPr>
          <w:rFonts w:ascii="Calibri" w:hAnsi="Calibri"/>
        </w:rPr>
        <w:t>J.M</w:t>
      </w:r>
      <w:proofErr w:type="spellEnd"/>
      <w:r w:rsidRPr="008462BE">
        <w:rPr>
          <w:rFonts w:ascii="Calibri" w:hAnsi="Calibri"/>
        </w:rPr>
        <w:t xml:space="preserve">. Franco-Gomez y C. Vallejo-Torres. </w:t>
      </w:r>
      <w:r>
        <w:rPr>
          <w:rFonts w:ascii="Calibri" w:hAnsi="Calibri"/>
        </w:rPr>
        <w:t>(</w:t>
      </w:r>
      <w:r w:rsidRPr="008462BE">
        <w:rPr>
          <w:rFonts w:ascii="Calibri" w:hAnsi="Calibri"/>
        </w:rPr>
        <w:t>2012</w:t>
      </w:r>
      <w:r>
        <w:rPr>
          <w:rFonts w:ascii="Calibri" w:hAnsi="Calibri"/>
        </w:rPr>
        <w:t>)</w:t>
      </w:r>
      <w:r w:rsidRPr="008462BE">
        <w:rPr>
          <w:rFonts w:ascii="Calibri" w:hAnsi="Calibri"/>
        </w:rPr>
        <w:t xml:space="preserve">. </w:t>
      </w:r>
      <w:proofErr w:type="spellStart"/>
      <w:r w:rsidRPr="008462BE">
        <w:rPr>
          <w:rFonts w:ascii="Calibri" w:hAnsi="Calibri"/>
        </w:rPr>
        <w:t>Caracterización</w:t>
      </w:r>
      <w:proofErr w:type="spellEnd"/>
      <w:r w:rsidRPr="008462BE">
        <w:rPr>
          <w:rFonts w:ascii="Calibri" w:hAnsi="Calibri"/>
        </w:rPr>
        <w:t xml:space="preserve"> </w:t>
      </w:r>
      <w:proofErr w:type="spellStart"/>
      <w:r w:rsidRPr="008462BE">
        <w:rPr>
          <w:rFonts w:ascii="Calibri" w:hAnsi="Calibri"/>
        </w:rPr>
        <w:t>bromatológica</w:t>
      </w:r>
      <w:proofErr w:type="spellEnd"/>
      <w:r w:rsidRPr="008462BE">
        <w:rPr>
          <w:rFonts w:ascii="Calibri" w:hAnsi="Calibri"/>
        </w:rPr>
        <w:t xml:space="preserve">, </w:t>
      </w:r>
      <w:proofErr w:type="spellStart"/>
      <w:r w:rsidRPr="008462BE">
        <w:rPr>
          <w:rFonts w:ascii="Calibri" w:hAnsi="Calibri"/>
        </w:rPr>
        <w:t>fisicoquímica</w:t>
      </w:r>
      <w:proofErr w:type="spellEnd"/>
      <w:r w:rsidRPr="008462BE">
        <w:rPr>
          <w:rFonts w:ascii="Calibri" w:hAnsi="Calibri"/>
        </w:rPr>
        <w:t xml:space="preserve"> </w:t>
      </w:r>
      <w:proofErr w:type="spellStart"/>
      <w:r w:rsidRPr="008462BE">
        <w:rPr>
          <w:rFonts w:ascii="Calibri" w:hAnsi="Calibri"/>
        </w:rPr>
        <w:t>microbiológica</w:t>
      </w:r>
      <w:proofErr w:type="spellEnd"/>
      <w:r w:rsidRPr="008462BE">
        <w:rPr>
          <w:rFonts w:ascii="Calibri" w:hAnsi="Calibri"/>
        </w:rPr>
        <w:t xml:space="preserve"> y reológica de la </w:t>
      </w:r>
      <w:proofErr w:type="spellStart"/>
      <w:r w:rsidRPr="008462BE">
        <w:rPr>
          <w:rFonts w:ascii="Calibri" w:hAnsi="Calibri"/>
        </w:rPr>
        <w:t>pulpa</w:t>
      </w:r>
      <w:proofErr w:type="spellEnd"/>
      <w:r w:rsidRPr="008462BE">
        <w:rPr>
          <w:rFonts w:ascii="Calibri" w:hAnsi="Calibri"/>
        </w:rPr>
        <w:t xml:space="preserve"> de borojó (Borojoa patinoi Cuatrec). </w:t>
      </w:r>
      <w:proofErr w:type="spellStart"/>
      <w:r w:rsidRPr="008462BE">
        <w:rPr>
          <w:rFonts w:ascii="Calibri" w:hAnsi="Calibri"/>
        </w:rPr>
        <w:t>Ciencia</w:t>
      </w:r>
      <w:proofErr w:type="spellEnd"/>
      <w:r w:rsidRPr="008462BE">
        <w:rPr>
          <w:rFonts w:ascii="Calibri" w:hAnsi="Calibri"/>
        </w:rPr>
        <w:t xml:space="preserve"> y </w:t>
      </w:r>
      <w:proofErr w:type="spellStart"/>
      <w:r w:rsidRPr="008462BE">
        <w:rPr>
          <w:rFonts w:ascii="Calibri" w:hAnsi="Calibri"/>
        </w:rPr>
        <w:t>Tecnologia</w:t>
      </w:r>
      <w:proofErr w:type="spellEnd"/>
      <w:r w:rsidRPr="008462BE">
        <w:rPr>
          <w:rFonts w:ascii="Calibri" w:hAnsi="Calibri"/>
        </w:rPr>
        <w:t xml:space="preserve"> 5(1), 17-24</w:t>
      </w:r>
    </w:p>
    <w:p w14:paraId="6693B055" w14:textId="77777777" w:rsidR="008462BE" w:rsidRDefault="008462BE" w:rsidP="008462BE">
      <w:pPr>
        <w:pStyle w:val="Textoindependiente"/>
        <w:numPr>
          <w:ilvl w:val="0"/>
          <w:numId w:val="3"/>
        </w:numPr>
        <w:spacing w:before="85" w:line="216" w:lineRule="exact"/>
        <w:ind w:right="138"/>
        <w:jc w:val="both"/>
        <w:rPr>
          <w:rFonts w:ascii="Calibri" w:hAnsi="Calibri"/>
        </w:rPr>
      </w:pPr>
      <w:proofErr w:type="spellStart"/>
      <w:r w:rsidRPr="008462BE">
        <w:rPr>
          <w:rFonts w:ascii="Calibri" w:hAnsi="Calibri"/>
        </w:rPr>
        <w:t>Pelegrine</w:t>
      </w:r>
      <w:proofErr w:type="spellEnd"/>
      <w:r w:rsidRPr="008462BE">
        <w:rPr>
          <w:rFonts w:ascii="Calibri" w:hAnsi="Calibri"/>
        </w:rPr>
        <w:t xml:space="preserve">, </w:t>
      </w:r>
      <w:proofErr w:type="spellStart"/>
      <w:r>
        <w:rPr>
          <w:rFonts w:ascii="Calibri" w:hAnsi="Calibri"/>
        </w:rPr>
        <w:t>D.H</w:t>
      </w:r>
      <w:proofErr w:type="spellEnd"/>
      <w:r>
        <w:rPr>
          <w:rFonts w:ascii="Calibri" w:hAnsi="Calibri"/>
        </w:rPr>
        <w:t xml:space="preserve">., F. Silva y C. </w:t>
      </w:r>
      <w:proofErr w:type="spellStart"/>
      <w:proofErr w:type="gramStart"/>
      <w:r>
        <w:rPr>
          <w:rFonts w:ascii="Calibri" w:hAnsi="Calibri"/>
        </w:rPr>
        <w:t>Gasperrato</w:t>
      </w:r>
      <w:proofErr w:type="spellEnd"/>
      <w:r>
        <w:rPr>
          <w:rFonts w:ascii="Calibri" w:hAnsi="Calibri"/>
        </w:rPr>
        <w:t>.(</w:t>
      </w:r>
      <w:proofErr w:type="gramEnd"/>
      <w:r w:rsidRPr="008462BE">
        <w:rPr>
          <w:rFonts w:ascii="Calibri" w:hAnsi="Calibri"/>
        </w:rPr>
        <w:t>2002</w:t>
      </w:r>
      <w:r>
        <w:rPr>
          <w:rFonts w:ascii="Calibri" w:hAnsi="Calibri"/>
        </w:rPr>
        <w:t>)</w:t>
      </w:r>
      <w:r w:rsidRPr="008462BE">
        <w:rPr>
          <w:rFonts w:ascii="Calibri" w:hAnsi="Calibri"/>
        </w:rPr>
        <w:t xml:space="preserve"> Rheological behavior of mango and pineapple pulps. </w:t>
      </w:r>
      <w:proofErr w:type="spellStart"/>
      <w:r w:rsidRPr="008462BE">
        <w:rPr>
          <w:rFonts w:ascii="Calibri" w:hAnsi="Calibri"/>
        </w:rPr>
        <w:t>Lebensmittel-Wissenschaft</w:t>
      </w:r>
      <w:proofErr w:type="spellEnd"/>
      <w:r w:rsidRPr="008462BE">
        <w:rPr>
          <w:rFonts w:ascii="Calibri" w:hAnsi="Calibri"/>
        </w:rPr>
        <w:t xml:space="preserve"> und-</w:t>
      </w:r>
      <w:proofErr w:type="spellStart"/>
      <w:r w:rsidRPr="008462BE">
        <w:rPr>
          <w:rFonts w:ascii="Calibri" w:hAnsi="Calibri"/>
        </w:rPr>
        <w:t>Technolo</w:t>
      </w:r>
      <w:proofErr w:type="spellEnd"/>
      <w:r w:rsidRPr="008462BE">
        <w:rPr>
          <w:rFonts w:ascii="Calibri" w:hAnsi="Calibri"/>
        </w:rPr>
        <w:t>-</w:t>
      </w:r>
      <w:proofErr w:type="spellStart"/>
      <w:r w:rsidRPr="008462BE">
        <w:rPr>
          <w:rFonts w:ascii="Calibri" w:hAnsi="Calibri"/>
        </w:rPr>
        <w:t>gie</w:t>
      </w:r>
      <w:proofErr w:type="spellEnd"/>
      <w:r w:rsidRPr="008462BE">
        <w:rPr>
          <w:rFonts w:ascii="Calibri" w:hAnsi="Calibri"/>
        </w:rPr>
        <w:t xml:space="preserve"> 35(1):645-648. </w:t>
      </w:r>
    </w:p>
    <w:p w14:paraId="4AE09BD9" w14:textId="77777777" w:rsidR="00AE3E37" w:rsidRDefault="008756E6">
      <w:pPr>
        <w:spacing w:line="200" w:lineRule="exact"/>
        <w:jc w:val="both"/>
        <w:rPr>
          <w:rFonts w:ascii="Calibri" w:hAnsi="Calibri"/>
        </w:rPr>
        <w:sectPr w:rsidR="00AE3E37" w:rsidSect="00641962">
          <w:type w:val="continuous"/>
          <w:pgSz w:w="11910" w:h="16840"/>
          <w:pgMar w:top="1740" w:right="600" w:bottom="840" w:left="620" w:header="540" w:footer="720" w:gutter="0"/>
          <w:cols w:num="2" w:space="720" w:equalWidth="0">
            <w:col w:w="5214" w:space="138"/>
            <w:col w:w="5338"/>
          </w:cols>
        </w:sectPr>
      </w:pPr>
      <w:r>
        <w:rPr>
          <w:rFonts w:ascii="Calibri" w:hAnsi="Calibri"/>
        </w:rPr>
        <w:t xml:space="preserve">   </w:t>
      </w:r>
    </w:p>
    <w:p w14:paraId="786CD082" w14:textId="77777777" w:rsidR="00AE3E37" w:rsidRDefault="00292ED9">
      <w:pPr>
        <w:pStyle w:val="Textoindependiente"/>
        <w:spacing w:line="40" w:lineRule="exact"/>
        <w:ind w:left="2202"/>
        <w:rPr>
          <w:rFonts w:ascii="Calibri"/>
          <w:sz w:val="4"/>
        </w:rPr>
      </w:pPr>
      <w:r>
        <w:rPr>
          <w:rFonts w:ascii="Calibri"/>
          <w:noProof/>
          <w:sz w:val="4"/>
          <w:lang w:val="es-CO" w:eastAsia="es-CO"/>
        </w:rPr>
        <mc:AlternateContent>
          <mc:Choice Requires="wpg">
            <w:drawing>
              <wp:inline distT="0" distB="0" distL="0" distR="0" wp14:anchorId="40FBE1B2" wp14:editId="1A0E2E2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83996B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187F661" w14:textId="6279BB66" w:rsidR="00AE3E37" w:rsidRPr="009E419A" w:rsidRDefault="00737FBF" w:rsidP="00404E5B">
      <w:pPr>
        <w:spacing w:before="92"/>
        <w:ind w:right="4234"/>
        <w:rPr>
          <w:rFonts w:ascii="Arial"/>
          <w:highlight w:val="yellow"/>
        </w:rPr>
      </w:pPr>
      <w:r>
        <w:rPr>
          <w:noProof/>
        </w:rPr>
        <w:t xml:space="preserve">      </w:t>
      </w:r>
      <w:r w:rsidR="008756E6">
        <w:rPr>
          <w:noProof/>
        </w:rPr>
        <w:t xml:space="preserve">   </w:t>
      </w:r>
      <w:r w:rsidR="00945AFF">
        <w:rPr>
          <w:noProof/>
          <w:lang w:val="es-CO" w:eastAsia="es-CO"/>
        </w:rPr>
        <w:drawing>
          <wp:inline distT="0" distB="0" distL="0" distR="0" wp14:anchorId="3993AA79" wp14:editId="4163993F">
            <wp:extent cx="605884" cy="601345"/>
            <wp:effectExtent l="0" t="0" r="3810" b="8255"/>
            <wp:docPr id="1" name="Imagen 1" descr="C:\Users\LuisAlberto\AppData\Local\Microsoft\Windows\INetCacheContent.Word\IMG_20160212_131623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uisAlberto\AppData\Local\Microsoft\Windows\INetCacheContent.Word\IMG_20160212_131623 (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2406" cy="607818"/>
                    </a:xfrm>
                    <a:prstGeom prst="rect">
                      <a:avLst/>
                    </a:prstGeom>
                    <a:noFill/>
                    <a:ln>
                      <a:noFill/>
                    </a:ln>
                  </pic:spPr>
                </pic:pic>
              </a:graphicData>
            </a:graphic>
          </wp:inline>
        </w:drawing>
      </w:r>
      <w:r w:rsidR="00641962">
        <w:rPr>
          <w:noProof/>
        </w:rPr>
        <w:t xml:space="preserve"> </w:t>
      </w:r>
      <w:r w:rsidR="00A9710C" w:rsidRPr="00641962">
        <w:rPr>
          <w:rFonts w:ascii="Arial"/>
          <w:color w:val="BF5A14"/>
        </w:rPr>
        <w:t>Biography</w:t>
      </w:r>
      <w:r w:rsidR="00404E5B" w:rsidRPr="00641962">
        <w:rPr>
          <w:rFonts w:ascii="Arial"/>
          <w:color w:val="BF5A14"/>
        </w:rPr>
        <w:t xml:space="preserve"> (</w:t>
      </w:r>
      <w:proofErr w:type="gramStart"/>
      <w:r w:rsidR="00404E5B" w:rsidRPr="00641962">
        <w:rPr>
          <w:rFonts w:ascii="Arial"/>
          <w:color w:val="BF5A14"/>
        </w:rPr>
        <w:t>150 word</w:t>
      </w:r>
      <w:proofErr w:type="gramEnd"/>
      <w:r w:rsidR="00404E5B" w:rsidRPr="00641962">
        <w:rPr>
          <w:rFonts w:ascii="Arial"/>
          <w:color w:val="BF5A14"/>
        </w:rPr>
        <w:t xml:space="preserve"> limit)</w:t>
      </w:r>
    </w:p>
    <w:p w14:paraId="1BE340B6" w14:textId="453125E9" w:rsidR="00AE3E37" w:rsidRDefault="00B1109B" w:rsidP="000924E4">
      <w:pPr>
        <w:spacing w:before="41" w:line="154" w:lineRule="exact"/>
        <w:ind w:left="213" w:right="231"/>
        <w:jc w:val="both"/>
        <w:rPr>
          <w:rFonts w:ascii="Arial"/>
          <w:sz w:val="14"/>
        </w:rPr>
      </w:pPr>
      <w:r w:rsidRPr="00B1109B">
        <w:rPr>
          <w:rFonts w:ascii="Arial"/>
          <w:sz w:val="14"/>
          <w:lang w:val="en-GB"/>
        </w:rPr>
        <w:t xml:space="preserve">Luis A. </w:t>
      </w:r>
      <w:proofErr w:type="spellStart"/>
      <w:r w:rsidRPr="00B1109B">
        <w:rPr>
          <w:rFonts w:ascii="Arial"/>
          <w:sz w:val="14"/>
          <w:lang w:val="en-GB"/>
        </w:rPr>
        <w:t>Garc</w:t>
      </w:r>
      <w:r w:rsidRPr="00B1109B">
        <w:rPr>
          <w:rFonts w:ascii="Arial"/>
          <w:sz w:val="14"/>
          <w:lang w:val="en-GB"/>
        </w:rPr>
        <w:t>í</w:t>
      </w:r>
      <w:r w:rsidRPr="00B1109B">
        <w:rPr>
          <w:rFonts w:ascii="Arial"/>
          <w:sz w:val="14"/>
          <w:lang w:val="en-GB"/>
        </w:rPr>
        <w:t>a</w:t>
      </w:r>
      <w:proofErr w:type="spellEnd"/>
      <w:r w:rsidRPr="00B1109B">
        <w:rPr>
          <w:rFonts w:ascii="Arial"/>
          <w:sz w:val="14"/>
          <w:lang w:val="en-GB"/>
        </w:rPr>
        <w:t>-Zapateiro doctor in chemical engineering</w:t>
      </w:r>
      <w:r>
        <w:rPr>
          <w:rFonts w:ascii="Arial"/>
          <w:sz w:val="14"/>
          <w:lang w:val="en-GB"/>
        </w:rPr>
        <w:t>,</w:t>
      </w:r>
      <w:r w:rsidRPr="00B1109B">
        <w:rPr>
          <w:rFonts w:ascii="Arial"/>
          <w:sz w:val="14"/>
          <w:lang w:val="en-GB"/>
        </w:rPr>
        <w:t xml:space="preserve"> has his expertise in food product design, complex fluid and rheology. The Principal investigations are in vegetable oils biodegradable, </w:t>
      </w:r>
      <w:proofErr w:type="spellStart"/>
      <w:r w:rsidRPr="00B1109B">
        <w:rPr>
          <w:rFonts w:ascii="Arial"/>
          <w:sz w:val="14"/>
          <w:lang w:val="en-GB"/>
        </w:rPr>
        <w:t>estolides</w:t>
      </w:r>
      <w:proofErr w:type="spellEnd"/>
      <w:r w:rsidRPr="00B1109B">
        <w:rPr>
          <w:rFonts w:ascii="Arial"/>
          <w:sz w:val="14"/>
          <w:lang w:val="en-GB"/>
        </w:rPr>
        <w:t xml:space="preserve"> and greases. In the food product has performed emulsions, hydrocolloids from fruit, isolated protein from fish and vegetable seeds such as beans. He has worked in the department the complex fluid of Huelva University (Spain) and currently he works as Postgraduate Department Head Faculty of Engineering of the </w:t>
      </w:r>
      <w:bookmarkStart w:id="0" w:name="_GoBack"/>
      <w:r w:rsidRPr="00B1109B">
        <w:rPr>
          <w:rFonts w:ascii="Arial"/>
          <w:sz w:val="14"/>
          <w:lang w:val="en-GB"/>
        </w:rPr>
        <w:t xml:space="preserve">University of Cartagena </w:t>
      </w:r>
      <w:bookmarkEnd w:id="0"/>
      <w:r w:rsidRPr="00B1109B">
        <w:rPr>
          <w:rFonts w:ascii="Arial"/>
          <w:sz w:val="14"/>
          <w:lang w:val="en-GB"/>
        </w:rPr>
        <w:t>(Col</w:t>
      </w:r>
      <w:r>
        <w:rPr>
          <w:rFonts w:ascii="Arial"/>
          <w:sz w:val="14"/>
          <w:lang w:val="en-GB"/>
        </w:rPr>
        <w:t>o</w:t>
      </w:r>
      <w:r w:rsidR="000924E4">
        <w:rPr>
          <w:rFonts w:ascii="Arial"/>
          <w:sz w:val="14"/>
          <w:lang w:val="en-GB"/>
        </w:rPr>
        <w:t>mbia), and also h</w:t>
      </w:r>
      <w:r w:rsidRPr="00B1109B">
        <w:rPr>
          <w:rFonts w:ascii="Arial"/>
          <w:sz w:val="14"/>
          <w:lang w:val="en-GB"/>
        </w:rPr>
        <w:t>e is director of the research group IFCRA.</w:t>
      </w:r>
      <w:r w:rsidR="000924E4">
        <w:rPr>
          <w:rFonts w:ascii="Arial"/>
          <w:sz w:val="14"/>
          <w:lang w:val="en-GB"/>
        </w:rPr>
        <w:t xml:space="preserve"> </w:t>
      </w:r>
      <w:r w:rsidR="001A7724">
        <w:rPr>
          <w:rFonts w:ascii="Arial"/>
          <w:sz w:val="14"/>
        </w:rPr>
        <w:t xml:space="preserve">Email: </w:t>
      </w:r>
      <w:hyperlink r:id="rId12" w:history="1">
        <w:proofErr w:type="spellStart"/>
        <w:r w:rsidR="001A7724" w:rsidRPr="004B7315">
          <w:rPr>
            <w:rStyle w:val="Hipervnculo"/>
            <w:rFonts w:ascii="Arial"/>
            <w:sz w:val="14"/>
          </w:rPr>
          <w:t>lgarciaz@unicartagena.edu.co</w:t>
        </w:r>
        <w:proofErr w:type="spellEnd"/>
      </w:hyperlink>
    </w:p>
    <w:p w14:paraId="78363B03" w14:textId="77777777" w:rsidR="00AE3E37" w:rsidRPr="00641962" w:rsidRDefault="00292ED9">
      <w:pPr>
        <w:pStyle w:val="Textoindependiente"/>
        <w:spacing w:before="2"/>
        <w:rPr>
          <w:rFonts w:ascii="Arial"/>
          <w:sz w:val="16"/>
        </w:rPr>
      </w:pPr>
      <w:r w:rsidRPr="00641962">
        <w:rPr>
          <w:noProof/>
          <w:sz w:val="14"/>
          <w:lang w:val="es-CO" w:eastAsia="es-CO"/>
        </w:rPr>
        <mc:AlternateContent>
          <mc:Choice Requires="wps">
            <w:drawing>
              <wp:anchor distT="0" distB="0" distL="0" distR="0" simplePos="0" relativeHeight="251659776" behindDoc="0" locked="0" layoutInCell="1" allowOverlap="1" wp14:anchorId="008F0B56" wp14:editId="0AB28DE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485368" id="Line 3" o:spid="_x0000_s1026" style="position:absolute;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5382EB6F" w14:textId="77777777" w:rsidR="00AE3E37" w:rsidRPr="009E419A" w:rsidRDefault="00A9710C" w:rsidP="009E419A">
      <w:pPr>
        <w:spacing w:before="39"/>
        <w:ind w:left="100"/>
        <w:rPr>
          <w:rFonts w:asciiTheme="minorHAnsi" w:hAnsiTheme="minorHAnsi" w:cs="Arial"/>
          <w:sz w:val="16"/>
        </w:rPr>
        <w:sectPr w:rsidR="00AE3E37" w:rsidRPr="009E419A" w:rsidSect="00641962">
          <w:type w:val="continuous"/>
          <w:pgSz w:w="11910" w:h="16840"/>
          <w:pgMar w:top="1740" w:right="600" w:bottom="840" w:left="620" w:header="540" w:footer="720" w:gutter="0"/>
          <w:cols w:space="720"/>
        </w:sectPr>
      </w:pPr>
      <w:r w:rsidRPr="00B21A57">
        <w:rPr>
          <w:rFonts w:ascii="Minion Pro"/>
          <w:b/>
          <w:sz w:val="20"/>
        </w:rPr>
        <w:t>Notes/Comments:</w:t>
      </w:r>
      <w:r w:rsidR="009E419A">
        <w:rPr>
          <w:rFonts w:ascii="Minion Pro"/>
          <w:b/>
          <w:sz w:val="20"/>
        </w:rPr>
        <w:t xml:space="preserve"> </w:t>
      </w:r>
      <w:r w:rsidR="009E419A" w:rsidRPr="009E419A">
        <w:rPr>
          <w:rFonts w:asciiTheme="minorHAnsi" w:hAnsiTheme="minorHAnsi" w:cs="Arial"/>
          <w:sz w:val="16"/>
        </w:rPr>
        <w:t xml:space="preserve">This investigation is development by sources of </w:t>
      </w:r>
      <w:r w:rsidR="009E419A" w:rsidRPr="000924E4">
        <w:rPr>
          <w:rFonts w:asciiTheme="minorHAnsi" w:hAnsiTheme="minorHAnsi" w:cs="Arial"/>
          <w:sz w:val="16"/>
          <w:lang w:val="es-CO"/>
        </w:rPr>
        <w:t>FONDO NACIONAL DE FINANCIAMIENTO PARA LA CIENCIA, LA TECNOLOGÍA Y LA INNOVACIÓN FRANCISCO JOSÉ DE CALDAS – Colciencias.</w:t>
      </w:r>
      <w:r w:rsidR="009E419A" w:rsidRPr="009E419A">
        <w:rPr>
          <w:rFonts w:asciiTheme="minorHAnsi" w:hAnsiTheme="minorHAnsi" w:cs="Arial"/>
          <w:sz w:val="16"/>
        </w:rPr>
        <w:t xml:space="preserve"> </w:t>
      </w:r>
      <w:proofErr w:type="gramStart"/>
      <w:r w:rsidR="009E419A" w:rsidRPr="009E419A">
        <w:rPr>
          <w:rFonts w:asciiTheme="minorHAnsi" w:hAnsiTheme="minorHAnsi" w:cs="Arial"/>
          <w:sz w:val="16"/>
        </w:rPr>
        <w:t>Project  0487</w:t>
      </w:r>
      <w:proofErr w:type="gramEnd"/>
      <w:r w:rsidR="009E419A" w:rsidRPr="009E419A">
        <w:rPr>
          <w:rFonts w:asciiTheme="minorHAnsi" w:hAnsiTheme="minorHAnsi" w:cs="Arial"/>
          <w:sz w:val="16"/>
        </w:rPr>
        <w:t>-2014 code 1107-667-44997</w:t>
      </w:r>
    </w:p>
    <w:p w14:paraId="608ED937" w14:textId="77777777" w:rsidR="00AE3E37" w:rsidRPr="00641962" w:rsidRDefault="00AE3E37">
      <w:pPr>
        <w:pStyle w:val="Textoindependiente"/>
        <w:spacing w:before="3"/>
        <w:rPr>
          <w:rFonts w:ascii="Minion Pro"/>
          <w:sz w:val="16"/>
        </w:rPr>
      </w:pPr>
    </w:p>
    <w:sectPr w:rsidR="00AE3E37" w:rsidRPr="0064196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48777A" w14:textId="77777777" w:rsidR="009C3CC9" w:rsidRDefault="009C3CC9">
      <w:r>
        <w:separator/>
      </w:r>
    </w:p>
  </w:endnote>
  <w:endnote w:type="continuationSeparator" w:id="0">
    <w:p w14:paraId="23A96C9A" w14:textId="77777777" w:rsidR="009C3CC9" w:rsidRDefault="009C3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905B1" w14:textId="77777777" w:rsidR="00AE3E37" w:rsidRDefault="00292ED9">
    <w:pPr>
      <w:pStyle w:val="Textoindependiente"/>
      <w:spacing w:line="14" w:lineRule="auto"/>
      <w:rPr>
        <w:sz w:val="20"/>
      </w:rPr>
    </w:pPr>
    <w:r>
      <w:rPr>
        <w:noProof/>
        <w:lang w:val="es-CO" w:eastAsia="es-CO"/>
      </w:rPr>
      <mc:AlternateContent>
        <mc:Choice Requires="wps">
          <w:drawing>
            <wp:anchor distT="0" distB="0" distL="114300" distR="114300" simplePos="0" relativeHeight="251667968" behindDoc="1" locked="0" layoutInCell="1" allowOverlap="1" wp14:anchorId="5DD65B59" wp14:editId="037B42B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1F352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346299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w:t>
                          </w:r>
                          <w:proofErr w:type="spellStart"/>
                          <w:r w:rsidRPr="005B3A56">
                            <w:rPr>
                              <w:rFonts w:ascii="Arial"/>
                              <w:color w:val="FFFFFF" w:themeColor="background1"/>
                              <w:sz w:val="16"/>
                            </w:rPr>
                            <w:t>JPAR</w:t>
                          </w:r>
                          <w:proofErr w:type="spellEnd"/>
                          <w:r w:rsidRPr="005B3A56">
                            <w:rPr>
                              <w:rFonts w:ascii="Arial"/>
                              <w:color w:val="FFFFFF" w:themeColor="background1"/>
                              <w:sz w:val="16"/>
                            </w:rPr>
                            <w:t xml:space="preserve">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D65B59" id="_x0000_t202" coordsize="21600,21600" o:spt="202" path="m,l,21600r21600,l21600,xe">
              <v:stroke joinstyle="miter"/>
              <v:path gradientshapeok="t" o:connecttype="rect"/>
            </v:shapetype>
            <v:shape id="Text Box 3" o:spid="_x0000_s1028" type="#_x0000_t202" style="position:absolute;margin-left:35pt;margin-top:798.8pt;width:168.2pt;height:19.6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071F352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346299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w:t>
                    </w:r>
                    <w:proofErr w:type="spellStart"/>
                    <w:r w:rsidRPr="005B3A56">
                      <w:rPr>
                        <w:rFonts w:ascii="Arial"/>
                        <w:color w:val="FFFFFF" w:themeColor="background1"/>
                        <w:sz w:val="16"/>
                      </w:rPr>
                      <w:t>JPAR</w:t>
                    </w:r>
                    <w:proofErr w:type="spellEnd"/>
                    <w:r w:rsidRPr="005B3A56">
                      <w:rPr>
                        <w:rFonts w:ascii="Arial"/>
                        <w:color w:val="FFFFFF" w:themeColor="background1"/>
                        <w:sz w:val="16"/>
                      </w:rPr>
                      <w:t xml:space="preserve">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CO" w:eastAsia="es-CO"/>
      </w:rPr>
      <mc:AlternateContent>
        <mc:Choice Requires="wps">
          <w:drawing>
            <wp:anchor distT="0" distB="0" distL="114300" distR="114300" simplePos="0" relativeHeight="251689472" behindDoc="1" locked="0" layoutInCell="1" allowOverlap="1" wp14:anchorId="2ABA6694" wp14:editId="4BFE134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17F95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C5699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BA6694" id="Text Box 2" o:spid="_x0000_s1029" type="#_x0000_t202" style="position:absolute;margin-left:252.1pt;margin-top:799.05pt;width:91.9pt;height:24.95pt;z-index:-251627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0F17F95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C5699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CO" w:eastAsia="es-CO"/>
      </w:rPr>
      <mc:AlternateContent>
        <mc:Choice Requires="wps">
          <w:drawing>
            <wp:anchor distT="0" distB="0" distL="114300" distR="114300" simplePos="0" relativeHeight="251710976" behindDoc="1" locked="0" layoutInCell="1" allowOverlap="1" wp14:anchorId="6D3690FD" wp14:editId="61651FF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1DE15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715AC44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3690FD" id="Text Box 1" o:spid="_x0000_s1030" type="#_x0000_t202" style="position:absolute;margin-left:468.9pt;margin-top:798.8pt;width:91.4pt;height:26.05pt;z-index:-251605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0C1DE15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715AC44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DB0BD3" w14:textId="77777777" w:rsidR="009C3CC9" w:rsidRDefault="009C3CC9">
      <w:r>
        <w:separator/>
      </w:r>
    </w:p>
  </w:footnote>
  <w:footnote w:type="continuationSeparator" w:id="0">
    <w:p w14:paraId="1206FBE6" w14:textId="77777777" w:rsidR="009C3CC9" w:rsidRDefault="009C3C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EC280C" w14:textId="2B9B4A4C" w:rsidR="00AE3E37" w:rsidRDefault="00641962">
    <w:pPr>
      <w:pStyle w:val="Textoindependiente"/>
      <w:spacing w:line="14" w:lineRule="auto"/>
      <w:rPr>
        <w:sz w:val="20"/>
      </w:rPr>
    </w:pPr>
    <w:r>
      <w:rPr>
        <w:noProof/>
        <w:lang w:val="es-CO" w:eastAsia="es-CO"/>
      </w:rPr>
      <mc:AlternateContent>
        <mc:Choice Requires="wps">
          <w:drawing>
            <wp:anchor distT="0" distB="0" distL="114300" distR="114300" simplePos="0" relativeHeight="251646464" behindDoc="1" locked="0" layoutInCell="1" allowOverlap="1" wp14:anchorId="72B5E09E" wp14:editId="729EC4EC">
              <wp:simplePos x="0" y="0"/>
              <wp:positionH relativeFrom="page">
                <wp:posOffset>447675</wp:posOffset>
              </wp:positionH>
              <wp:positionV relativeFrom="page">
                <wp:posOffset>609600</wp:posOffset>
              </wp:positionV>
              <wp:extent cx="6552565" cy="180340"/>
              <wp:effectExtent l="0" t="0" r="635" b="1016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18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F88354"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5D32FB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B5E09E" id="_x0000_t202" coordsize="21600,21600" o:spt="202" path="m,l,21600r21600,l21600,xe">
              <v:stroke joinstyle="miter"/>
              <v:path gradientshapeok="t" o:connecttype="rect"/>
            </v:shapetype>
            <v:shape id="Text Box 4" o:spid="_x0000_s1026" type="#_x0000_t202" style="position:absolute;margin-left:35.25pt;margin-top:48pt;width:515.95pt;height:14.2pt;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" filled="f" stroked="f">
              <v:textbox inset="0,0,0,0">
                <w:txbxContent>
                  <w:p w14:paraId="71F88354"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5D32FB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r w:rsidR="00292ED9">
      <w:rPr>
        <w:noProof/>
        <w:lang w:val="es-CO" w:eastAsia="es-CO"/>
      </w:rPr>
      <mc:AlternateContent>
        <mc:Choice Requires="wps">
          <w:drawing>
            <wp:anchor distT="0" distB="0" distL="114300" distR="114300" simplePos="0" relativeHeight="251624960" behindDoc="1" locked="0" layoutInCell="1" allowOverlap="1" wp14:anchorId="6D463FDC" wp14:editId="79CAB18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88097D"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w:t>
                            </w:r>
                            <w:proofErr w:type="spellStart"/>
                            <w:r w:rsidRPr="005B3A56">
                              <w:rPr>
                                <w:rFonts w:ascii="Arial"/>
                                <w:color w:val="FFFFFF" w:themeColor="background1"/>
                                <w:sz w:val="14"/>
                              </w:rPr>
                              <w:t>dx.doi.org</w:t>
                            </w:r>
                            <w:proofErr w:type="spellEnd"/>
                            <w:r w:rsidRPr="005B3A56">
                              <w:rPr>
                                <w:rFonts w:ascii="Arial"/>
                                <w:color w:val="FFFFFF" w:themeColor="background1"/>
                                <w:sz w:val="14"/>
                              </w:rPr>
                              <w:t>/10.4172/2167-0846.C1.006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463FDC" id="Text Box 5" o:spid="_x0000_s1027" type="#_x0000_t202" style="position:absolute;margin-left:416pt;margin-top:26.05pt;width:144.3pt;height:17.4pt;z-index:-251691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I9usAIAALE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" filled="f" stroked="f">
              <v:textbox inset="0,0,0,0">
                <w:txbxContent>
                  <w:p w14:paraId="7F88097D"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w:t>
                      </w:r>
                      <w:proofErr w:type="spellStart"/>
                      <w:r w:rsidRPr="005B3A56">
                        <w:rPr>
                          <w:rFonts w:ascii="Arial"/>
                          <w:color w:val="FFFFFF" w:themeColor="background1"/>
                          <w:sz w:val="14"/>
                        </w:rPr>
                        <w:t>dx.doi.org</w:t>
                      </w:r>
                      <w:proofErr w:type="spellEnd"/>
                      <w:r w:rsidRPr="005B3A56">
                        <w:rPr>
                          <w:rFonts w:ascii="Arial"/>
                          <w:color w:val="FFFFFF" w:themeColor="background1"/>
                          <w:sz w:val="14"/>
                        </w:rPr>
                        <w:t>/10.4172/2167-0846.C1.006</w:t>
                      </w:r>
                    </w:hyperlink>
                  </w:p>
                </w:txbxContent>
              </v:textbox>
              <w10:wrap anchorx="page" anchory="page"/>
            </v:shape>
          </w:pict>
        </mc:Fallback>
      </mc:AlternateContent>
    </w:r>
    <w:r w:rsidR="00BA188C">
      <w:rPr>
        <w:sz w:val="20"/>
      </w:rPr>
      <w:t>z</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40DF"/>
    <w:rsid w:val="000924E4"/>
    <w:rsid w:val="000E2911"/>
    <w:rsid w:val="001033E9"/>
    <w:rsid w:val="00113368"/>
    <w:rsid w:val="001263DF"/>
    <w:rsid w:val="00191D0C"/>
    <w:rsid w:val="001A7724"/>
    <w:rsid w:val="00292ED9"/>
    <w:rsid w:val="003724C9"/>
    <w:rsid w:val="00404E5B"/>
    <w:rsid w:val="00414F7B"/>
    <w:rsid w:val="004355DC"/>
    <w:rsid w:val="004749B4"/>
    <w:rsid w:val="00494130"/>
    <w:rsid w:val="004B29AD"/>
    <w:rsid w:val="004C3721"/>
    <w:rsid w:val="004F2CCA"/>
    <w:rsid w:val="004F3523"/>
    <w:rsid w:val="00537DC1"/>
    <w:rsid w:val="005973B9"/>
    <w:rsid w:val="005A622C"/>
    <w:rsid w:val="005B3A56"/>
    <w:rsid w:val="005D455A"/>
    <w:rsid w:val="006060CE"/>
    <w:rsid w:val="00626666"/>
    <w:rsid w:val="0063497F"/>
    <w:rsid w:val="006353F9"/>
    <w:rsid w:val="00641962"/>
    <w:rsid w:val="006F50F0"/>
    <w:rsid w:val="00737FBF"/>
    <w:rsid w:val="007A6F2C"/>
    <w:rsid w:val="008462BE"/>
    <w:rsid w:val="00873DF0"/>
    <w:rsid w:val="008756E6"/>
    <w:rsid w:val="00945AFF"/>
    <w:rsid w:val="0095572B"/>
    <w:rsid w:val="009B2D44"/>
    <w:rsid w:val="009C3CC9"/>
    <w:rsid w:val="009E419A"/>
    <w:rsid w:val="009F4399"/>
    <w:rsid w:val="00A07E82"/>
    <w:rsid w:val="00A3332D"/>
    <w:rsid w:val="00A9710C"/>
    <w:rsid w:val="00AE3E37"/>
    <w:rsid w:val="00B1109B"/>
    <w:rsid w:val="00B21A57"/>
    <w:rsid w:val="00B27FCD"/>
    <w:rsid w:val="00B5506F"/>
    <w:rsid w:val="00BA188C"/>
    <w:rsid w:val="00BB6513"/>
    <w:rsid w:val="00C33602"/>
    <w:rsid w:val="00C74684"/>
    <w:rsid w:val="00CD6F55"/>
    <w:rsid w:val="00CE6B5F"/>
    <w:rsid w:val="00DA3D79"/>
    <w:rsid w:val="00DE3104"/>
    <w:rsid w:val="00E85367"/>
    <w:rsid w:val="00EF3431"/>
    <w:rsid w:val="00F05C75"/>
    <w:rsid w:val="00F312AB"/>
    <w:rsid w:val="00F32942"/>
    <w:rsid w:val="00F72EEA"/>
    <w:rsid w:val="00F84CAE"/>
    <w:rsid w:val="00F962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AB8087"/>
  <w15:docId w15:val="{2C524E8B-EAA5-420A-B79B-FFBD279DF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styleId="Refdecomentario">
    <w:name w:val="annotation reference"/>
    <w:basedOn w:val="Fuentedeprrafopredeter"/>
    <w:uiPriority w:val="99"/>
    <w:semiHidden/>
    <w:unhideWhenUsed/>
    <w:rsid w:val="006353F9"/>
    <w:rPr>
      <w:sz w:val="16"/>
      <w:szCs w:val="16"/>
    </w:rPr>
  </w:style>
  <w:style w:type="paragraph" w:styleId="Textocomentario">
    <w:name w:val="annotation text"/>
    <w:basedOn w:val="Normal"/>
    <w:link w:val="TextocomentarioCar"/>
    <w:uiPriority w:val="99"/>
    <w:semiHidden/>
    <w:unhideWhenUsed/>
    <w:rsid w:val="006353F9"/>
    <w:rPr>
      <w:sz w:val="20"/>
      <w:szCs w:val="20"/>
    </w:rPr>
  </w:style>
  <w:style w:type="character" w:customStyle="1" w:styleId="TextocomentarioCar">
    <w:name w:val="Texto comentario Car"/>
    <w:basedOn w:val="Fuentedeprrafopredeter"/>
    <w:link w:val="Textocomentario"/>
    <w:uiPriority w:val="99"/>
    <w:semiHidden/>
    <w:rsid w:val="006353F9"/>
    <w:rPr>
      <w:rFonts w:ascii="Tw Cen MT" w:eastAsia="Tw Cen MT" w:hAnsi="Tw Cen MT" w:cs="Tw Cen MT"/>
      <w:sz w:val="20"/>
      <w:szCs w:val="20"/>
    </w:rPr>
  </w:style>
  <w:style w:type="paragraph" w:styleId="Asuntodelcomentario">
    <w:name w:val="annotation subject"/>
    <w:basedOn w:val="Textocomentario"/>
    <w:next w:val="Textocomentario"/>
    <w:link w:val="AsuntodelcomentarioCar"/>
    <w:uiPriority w:val="99"/>
    <w:semiHidden/>
    <w:unhideWhenUsed/>
    <w:rsid w:val="006353F9"/>
    <w:rPr>
      <w:b/>
      <w:bCs/>
    </w:rPr>
  </w:style>
  <w:style w:type="character" w:customStyle="1" w:styleId="AsuntodelcomentarioCar">
    <w:name w:val="Asunto del comentario Car"/>
    <w:basedOn w:val="TextocomentarioCar"/>
    <w:link w:val="Asuntodelcomentario"/>
    <w:uiPriority w:val="99"/>
    <w:semiHidden/>
    <w:rsid w:val="006353F9"/>
    <w:rPr>
      <w:rFonts w:ascii="Tw Cen MT" w:eastAsia="Tw Cen MT" w:hAnsi="Tw Cen MT" w:cs="Tw Cen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212031">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lgarciaz@unicartagena.edu.c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712</Words>
  <Characters>3922</Characters>
  <Application>Microsoft Office Word</Application>
  <DocSecurity>0</DocSecurity>
  <Lines>32</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GRUPO_IFCRA</cp:lastModifiedBy>
  <cp:revision>2</cp:revision>
  <dcterms:created xsi:type="dcterms:W3CDTF">2016-09-21T04:37:00Z</dcterms:created>
  <dcterms:modified xsi:type="dcterms:W3CDTF">2016-09-21T04:37:00Z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