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08A" w:rsidRPr="002366CF" w:rsidRDefault="00E0308A" w:rsidP="002366CF">
      <w:pPr>
        <w:autoSpaceDE w:val="0"/>
        <w:autoSpaceDN w:val="0"/>
        <w:adjustRightInd w:val="0"/>
        <w:spacing w:after="0" w:line="240" w:lineRule="auto"/>
        <w:rPr>
          <w:rFonts w:asciiTheme="majorBidi" w:eastAsia="TimesNewRomanPSMT" w:hAnsiTheme="majorBidi" w:cstheme="majorBidi"/>
          <w:b/>
          <w:bCs/>
          <w:sz w:val="24"/>
          <w:szCs w:val="24"/>
        </w:rPr>
      </w:pPr>
      <w:r w:rsidRPr="002366CF">
        <w:rPr>
          <w:rFonts w:asciiTheme="majorBidi" w:eastAsia="TimesNewRomanPSMT" w:hAnsiTheme="majorBidi" w:cstheme="majorBidi"/>
          <w:b/>
          <w:bCs/>
          <w:sz w:val="24"/>
          <w:szCs w:val="24"/>
        </w:rPr>
        <w:t>Folic acid and neural tube defects:</w:t>
      </w:r>
      <w:r w:rsidR="002366CF" w:rsidRPr="002366CF">
        <w:rPr>
          <w:rFonts w:asciiTheme="majorBidi" w:eastAsia="TimesNewRomanPSMT" w:hAnsiTheme="majorBidi" w:cstheme="majorBidi"/>
          <w:b/>
          <w:bCs/>
          <w:sz w:val="24"/>
          <w:szCs w:val="24"/>
        </w:rPr>
        <w:t xml:space="preserve"> </w:t>
      </w:r>
      <w:r w:rsidRPr="002366CF">
        <w:rPr>
          <w:rFonts w:asciiTheme="majorBidi" w:eastAsia="TimesNewRomanPSMT" w:hAnsiTheme="majorBidi" w:cstheme="majorBidi"/>
          <w:b/>
          <w:bCs/>
          <w:sz w:val="24"/>
          <w:szCs w:val="24"/>
        </w:rPr>
        <w:t>are Jordanian pregnant women aware?</w:t>
      </w:r>
    </w:p>
    <w:p w:rsidR="00E0308A" w:rsidRPr="002366CF" w:rsidRDefault="00E0308A" w:rsidP="00E0308A">
      <w:pPr>
        <w:autoSpaceDE w:val="0"/>
        <w:autoSpaceDN w:val="0"/>
        <w:adjustRightInd w:val="0"/>
        <w:spacing w:after="0" w:line="240" w:lineRule="auto"/>
        <w:rPr>
          <w:rFonts w:asciiTheme="majorBidi" w:eastAsia="TimesNewRomanPS-BoldMT" w:hAnsiTheme="majorBidi" w:cstheme="majorBidi"/>
          <w:sz w:val="24"/>
          <w:szCs w:val="24"/>
        </w:rPr>
      </w:pPr>
      <w:r w:rsidRPr="002366CF">
        <w:rPr>
          <w:rFonts w:asciiTheme="majorBidi" w:eastAsia="TimesNewRomanPS-BoldMT" w:hAnsiTheme="majorBidi" w:cstheme="majorBidi"/>
          <w:sz w:val="24"/>
          <w:szCs w:val="24"/>
        </w:rPr>
        <w:t>H.D. Alebous1, M.E. Ma’aita2, F.A. Alkhazaleh3</w:t>
      </w:r>
    </w:p>
    <w:p w:rsidR="00E0308A" w:rsidRPr="002366CF" w:rsidRDefault="00E0308A" w:rsidP="00E0308A">
      <w:pPr>
        <w:autoSpaceDE w:val="0"/>
        <w:autoSpaceDN w:val="0"/>
        <w:adjustRightInd w:val="0"/>
        <w:spacing w:after="0" w:line="240" w:lineRule="auto"/>
        <w:rPr>
          <w:rFonts w:asciiTheme="majorBidi" w:eastAsia="TimesNewRomanPS-ItalicMT" w:hAnsiTheme="majorBidi" w:cstheme="majorBidi"/>
          <w:i/>
          <w:iCs/>
          <w:sz w:val="24"/>
          <w:szCs w:val="24"/>
        </w:rPr>
      </w:pPr>
      <w:r w:rsidRPr="002366CF">
        <w:rPr>
          <w:rFonts w:asciiTheme="majorBidi" w:eastAsia="TimesNewRomanPS-ItalicMT" w:hAnsiTheme="majorBidi" w:cstheme="majorBidi"/>
          <w:i/>
          <w:iCs/>
          <w:sz w:val="24"/>
          <w:szCs w:val="24"/>
        </w:rPr>
        <w:t>1Department of Biology, College of Science, University of Jordan, Amman</w:t>
      </w:r>
    </w:p>
    <w:p w:rsidR="00E0308A" w:rsidRPr="002366CF" w:rsidRDefault="00E0308A" w:rsidP="00E0308A">
      <w:pPr>
        <w:autoSpaceDE w:val="0"/>
        <w:autoSpaceDN w:val="0"/>
        <w:adjustRightInd w:val="0"/>
        <w:spacing w:after="0" w:line="240" w:lineRule="auto"/>
        <w:rPr>
          <w:rFonts w:asciiTheme="majorBidi" w:eastAsia="TimesNewRomanPS-ItalicMT" w:hAnsiTheme="majorBidi" w:cstheme="majorBidi"/>
          <w:i/>
          <w:iCs/>
          <w:sz w:val="24"/>
          <w:szCs w:val="24"/>
        </w:rPr>
      </w:pPr>
      <w:r w:rsidRPr="002366CF">
        <w:rPr>
          <w:rFonts w:asciiTheme="majorBidi" w:eastAsia="TimesNewRomanPS-ItalicMT" w:hAnsiTheme="majorBidi" w:cstheme="majorBidi"/>
          <w:i/>
          <w:iCs/>
          <w:sz w:val="24"/>
          <w:szCs w:val="24"/>
        </w:rPr>
        <w:t xml:space="preserve">2Department of Obstetrics and </w:t>
      </w:r>
      <w:proofErr w:type="spellStart"/>
      <w:r w:rsidRPr="002366CF">
        <w:rPr>
          <w:rFonts w:asciiTheme="majorBidi" w:eastAsia="TimesNewRomanPS-ItalicMT" w:hAnsiTheme="majorBidi" w:cstheme="majorBidi"/>
          <w:i/>
          <w:iCs/>
          <w:sz w:val="24"/>
          <w:szCs w:val="24"/>
        </w:rPr>
        <w:t>Gynaecology</w:t>
      </w:r>
      <w:proofErr w:type="spellEnd"/>
      <w:r w:rsidRPr="002366CF">
        <w:rPr>
          <w:rFonts w:asciiTheme="majorBidi" w:eastAsia="TimesNewRomanPS-ItalicMT" w:hAnsiTheme="majorBidi" w:cstheme="majorBidi"/>
          <w:i/>
          <w:iCs/>
          <w:sz w:val="24"/>
          <w:szCs w:val="24"/>
        </w:rPr>
        <w:t>, Royal Medical Services, Amman</w:t>
      </w:r>
    </w:p>
    <w:p w:rsidR="00E0308A" w:rsidRPr="002366CF" w:rsidRDefault="00E0308A" w:rsidP="00E0308A">
      <w:pPr>
        <w:autoSpaceDE w:val="0"/>
        <w:autoSpaceDN w:val="0"/>
        <w:adjustRightInd w:val="0"/>
        <w:spacing w:after="0" w:line="240" w:lineRule="auto"/>
        <w:rPr>
          <w:rFonts w:asciiTheme="majorBidi" w:eastAsia="TimesNewRomanPS-ItalicMT" w:hAnsiTheme="majorBidi" w:cstheme="majorBidi"/>
          <w:i/>
          <w:iCs/>
          <w:sz w:val="24"/>
          <w:szCs w:val="24"/>
        </w:rPr>
      </w:pPr>
      <w:r w:rsidRPr="002366CF">
        <w:rPr>
          <w:rFonts w:asciiTheme="majorBidi" w:eastAsia="TimesNewRomanPS-ItalicMT" w:hAnsiTheme="majorBidi" w:cstheme="majorBidi"/>
          <w:i/>
          <w:iCs/>
          <w:sz w:val="24"/>
          <w:szCs w:val="24"/>
        </w:rPr>
        <w:t xml:space="preserve">3Department of Obstetrics &amp; </w:t>
      </w:r>
      <w:proofErr w:type="spellStart"/>
      <w:r w:rsidRPr="002366CF">
        <w:rPr>
          <w:rFonts w:asciiTheme="majorBidi" w:eastAsia="TimesNewRomanPS-ItalicMT" w:hAnsiTheme="majorBidi" w:cstheme="majorBidi"/>
          <w:i/>
          <w:iCs/>
          <w:sz w:val="24"/>
          <w:szCs w:val="24"/>
        </w:rPr>
        <w:t>Gynaecology</w:t>
      </w:r>
      <w:proofErr w:type="spellEnd"/>
      <w:r w:rsidRPr="002366CF">
        <w:rPr>
          <w:rFonts w:asciiTheme="majorBidi" w:eastAsia="TimesNewRomanPS-ItalicMT" w:hAnsiTheme="majorBidi" w:cstheme="majorBidi"/>
          <w:i/>
          <w:iCs/>
          <w:sz w:val="24"/>
          <w:szCs w:val="24"/>
        </w:rPr>
        <w:t>, College of Medicine, University of Jordan, Amman (Jordan)</w:t>
      </w:r>
    </w:p>
    <w:p w:rsidR="00E0308A" w:rsidRPr="002366CF" w:rsidRDefault="00E0308A" w:rsidP="00E0308A">
      <w:pPr>
        <w:autoSpaceDE w:val="0"/>
        <w:autoSpaceDN w:val="0"/>
        <w:adjustRightInd w:val="0"/>
        <w:spacing w:after="0" w:line="240" w:lineRule="auto"/>
        <w:rPr>
          <w:rFonts w:asciiTheme="majorBidi" w:eastAsia="TimesNewRomanPS-BoldMT" w:hAnsiTheme="majorBidi" w:cstheme="majorBidi"/>
          <w:b/>
          <w:bCs/>
          <w:sz w:val="24"/>
          <w:szCs w:val="24"/>
        </w:rPr>
      </w:pPr>
      <w:r w:rsidRPr="002366CF">
        <w:rPr>
          <w:rFonts w:asciiTheme="majorBidi" w:eastAsia="TimesNewRomanPS-BoldMT" w:hAnsiTheme="majorBidi" w:cstheme="majorBidi"/>
          <w:b/>
          <w:bCs/>
          <w:sz w:val="24"/>
          <w:szCs w:val="24"/>
        </w:rPr>
        <w:t>Summary</w:t>
      </w:r>
    </w:p>
    <w:p w:rsidR="002366CF" w:rsidRDefault="00E0308A" w:rsidP="002366CF">
      <w:pPr>
        <w:autoSpaceDE w:val="0"/>
        <w:autoSpaceDN w:val="0"/>
        <w:adjustRightInd w:val="0"/>
        <w:spacing w:after="0" w:line="240" w:lineRule="auto"/>
        <w:rPr>
          <w:rFonts w:asciiTheme="majorBidi" w:eastAsia="TimesNewRomanPSMT" w:hAnsiTheme="majorBidi" w:cstheme="majorBidi"/>
          <w:sz w:val="24"/>
          <w:szCs w:val="24"/>
        </w:rPr>
      </w:pPr>
      <w:r w:rsidRPr="002366CF">
        <w:rPr>
          <w:rFonts w:asciiTheme="majorBidi" w:eastAsia="TimesNewRomanPS-ItalicMT" w:hAnsiTheme="majorBidi" w:cstheme="majorBidi"/>
          <w:i/>
          <w:iCs/>
          <w:sz w:val="24"/>
          <w:szCs w:val="24"/>
        </w:rPr>
        <w:t xml:space="preserve">Objectives: </w:t>
      </w:r>
      <w:r w:rsidRPr="002366CF">
        <w:rPr>
          <w:rFonts w:asciiTheme="majorBidi" w:eastAsia="TimesNewRomanPSMT" w:hAnsiTheme="majorBidi" w:cstheme="majorBidi"/>
          <w:sz w:val="24"/>
          <w:szCs w:val="24"/>
        </w:rPr>
        <w:t>To assess Jordanian pregnant women’s awareness of folic acid and its contribution to neural tube defects (NTDs) prevention</w:t>
      </w:r>
      <w:r w:rsidR="002366CF">
        <w:rPr>
          <w:rFonts w:asciiTheme="majorBidi" w:eastAsia="TimesNewRomanPSMT" w:hAnsiTheme="majorBidi" w:cstheme="majorBidi"/>
          <w:sz w:val="24"/>
          <w:szCs w:val="24"/>
        </w:rPr>
        <w:t xml:space="preserve"> </w:t>
      </w:r>
      <w:r w:rsidRPr="002366CF">
        <w:rPr>
          <w:rFonts w:asciiTheme="majorBidi" w:eastAsia="TimesNewRomanPSMT" w:hAnsiTheme="majorBidi" w:cstheme="majorBidi"/>
          <w:sz w:val="24"/>
          <w:szCs w:val="24"/>
        </w:rPr>
        <w:t xml:space="preserve">and to their folic acid intake. </w:t>
      </w:r>
    </w:p>
    <w:p w:rsidR="00E0308A" w:rsidRPr="002366CF" w:rsidRDefault="00E0308A" w:rsidP="002366CF">
      <w:pPr>
        <w:autoSpaceDE w:val="0"/>
        <w:autoSpaceDN w:val="0"/>
        <w:adjustRightInd w:val="0"/>
        <w:spacing w:after="0" w:line="240" w:lineRule="auto"/>
        <w:rPr>
          <w:rFonts w:asciiTheme="majorBidi" w:eastAsia="TimesNewRomanPSMT" w:hAnsiTheme="majorBidi" w:cstheme="majorBidi"/>
          <w:sz w:val="24"/>
          <w:szCs w:val="24"/>
        </w:rPr>
      </w:pPr>
      <w:r w:rsidRPr="002366CF">
        <w:rPr>
          <w:rFonts w:asciiTheme="majorBidi" w:eastAsia="TimesNewRomanPS-ItalicMT" w:hAnsiTheme="majorBidi" w:cstheme="majorBidi"/>
          <w:i/>
          <w:iCs/>
          <w:sz w:val="24"/>
          <w:szCs w:val="24"/>
        </w:rPr>
        <w:t xml:space="preserve">Materials and Methods: </w:t>
      </w:r>
      <w:r w:rsidRPr="002366CF">
        <w:rPr>
          <w:rFonts w:asciiTheme="majorBidi" w:eastAsia="TimesNewRomanPSMT" w:hAnsiTheme="majorBidi" w:cstheme="majorBidi"/>
          <w:sz w:val="24"/>
          <w:szCs w:val="24"/>
        </w:rPr>
        <w:t>One thousand pregnant women were interviewed about their knowledge</w:t>
      </w:r>
    </w:p>
    <w:p w:rsidR="002366CF" w:rsidRDefault="00E0308A" w:rsidP="002366CF">
      <w:pPr>
        <w:autoSpaceDE w:val="0"/>
        <w:autoSpaceDN w:val="0"/>
        <w:adjustRightInd w:val="0"/>
        <w:spacing w:after="0" w:line="240" w:lineRule="auto"/>
        <w:rPr>
          <w:rFonts w:asciiTheme="majorBidi" w:eastAsia="TimesNewRomanPSMT" w:hAnsiTheme="majorBidi" w:cstheme="majorBidi"/>
          <w:sz w:val="24"/>
          <w:szCs w:val="24"/>
        </w:rPr>
      </w:pPr>
      <w:r w:rsidRPr="002366CF">
        <w:rPr>
          <w:rFonts w:asciiTheme="majorBidi" w:eastAsia="TimesNewRomanPSMT" w:hAnsiTheme="majorBidi" w:cstheme="majorBidi"/>
          <w:sz w:val="24"/>
          <w:szCs w:val="24"/>
        </w:rPr>
        <w:t xml:space="preserve">of folic acid for NTDs prevention and their folic acid intake using a questionnaire. </w:t>
      </w:r>
    </w:p>
    <w:p w:rsidR="002366CF" w:rsidRDefault="00E0308A" w:rsidP="002366CF">
      <w:pPr>
        <w:autoSpaceDE w:val="0"/>
        <w:autoSpaceDN w:val="0"/>
        <w:adjustRightInd w:val="0"/>
        <w:spacing w:after="0" w:line="240" w:lineRule="auto"/>
        <w:rPr>
          <w:rFonts w:asciiTheme="majorBidi" w:eastAsia="TimesNewRomanPSMT" w:hAnsiTheme="majorBidi" w:cstheme="majorBidi"/>
          <w:sz w:val="24"/>
          <w:szCs w:val="24"/>
        </w:rPr>
      </w:pPr>
      <w:r w:rsidRPr="002366CF">
        <w:rPr>
          <w:rFonts w:asciiTheme="majorBidi" w:eastAsia="TimesNewRomanPS-ItalicMT" w:hAnsiTheme="majorBidi" w:cstheme="majorBidi"/>
          <w:i/>
          <w:iCs/>
          <w:sz w:val="24"/>
          <w:szCs w:val="24"/>
        </w:rPr>
        <w:t xml:space="preserve">Results: </w:t>
      </w:r>
      <w:r w:rsidRPr="002366CF">
        <w:rPr>
          <w:rFonts w:asciiTheme="majorBidi" w:eastAsia="TimesNewRomanPSMT" w:hAnsiTheme="majorBidi" w:cstheme="majorBidi"/>
          <w:sz w:val="24"/>
          <w:szCs w:val="24"/>
        </w:rPr>
        <w:t>Of 1,000 women surveyed, 93.4% reported</w:t>
      </w:r>
      <w:r w:rsidR="002366CF">
        <w:rPr>
          <w:rFonts w:asciiTheme="majorBidi" w:eastAsia="TimesNewRomanPSMT" w:hAnsiTheme="majorBidi" w:cstheme="majorBidi"/>
          <w:sz w:val="24"/>
          <w:szCs w:val="24"/>
        </w:rPr>
        <w:t xml:space="preserve"> </w:t>
      </w:r>
      <w:r w:rsidRPr="002366CF">
        <w:rPr>
          <w:rFonts w:asciiTheme="majorBidi" w:eastAsia="TimesNewRomanPSMT" w:hAnsiTheme="majorBidi" w:cstheme="majorBidi"/>
          <w:sz w:val="24"/>
          <w:szCs w:val="24"/>
        </w:rPr>
        <w:t>hearing of folic acid and 30.3% of NTDs. Only 16.2% knew that folic acid can reduce NTDs risk; 42.0% of those aware of folic acid</w:t>
      </w:r>
      <w:r w:rsidR="002366CF">
        <w:rPr>
          <w:rFonts w:asciiTheme="majorBidi" w:eastAsia="TimesNewRomanPSMT" w:hAnsiTheme="majorBidi" w:cstheme="majorBidi"/>
          <w:sz w:val="24"/>
          <w:szCs w:val="24"/>
        </w:rPr>
        <w:t xml:space="preserve"> </w:t>
      </w:r>
      <w:r w:rsidRPr="002366CF">
        <w:rPr>
          <w:rFonts w:asciiTheme="majorBidi" w:eastAsia="TimesNewRomanPSMT" w:hAnsiTheme="majorBidi" w:cstheme="majorBidi"/>
          <w:sz w:val="24"/>
          <w:szCs w:val="24"/>
        </w:rPr>
        <w:t xml:space="preserve">believed it should be taken </w:t>
      </w:r>
      <w:proofErr w:type="spellStart"/>
      <w:r w:rsidRPr="002366CF">
        <w:rPr>
          <w:rFonts w:asciiTheme="majorBidi" w:eastAsia="TimesNewRomanPSMT" w:hAnsiTheme="majorBidi" w:cstheme="majorBidi"/>
          <w:sz w:val="24"/>
          <w:szCs w:val="24"/>
        </w:rPr>
        <w:t>periconceptionally</w:t>
      </w:r>
      <w:proofErr w:type="spellEnd"/>
      <w:r w:rsidRPr="002366CF">
        <w:rPr>
          <w:rFonts w:asciiTheme="majorBidi" w:eastAsia="TimesNewRomanPSMT" w:hAnsiTheme="majorBidi" w:cstheme="majorBidi"/>
          <w:sz w:val="24"/>
          <w:szCs w:val="24"/>
        </w:rPr>
        <w:t xml:space="preserve"> but only 16.9% did so. The most common information sources on folic acid were physicians(82.8%). </w:t>
      </w:r>
    </w:p>
    <w:p w:rsidR="00E0308A" w:rsidRPr="002366CF" w:rsidRDefault="00E0308A" w:rsidP="002366CF">
      <w:pPr>
        <w:autoSpaceDE w:val="0"/>
        <w:autoSpaceDN w:val="0"/>
        <w:adjustRightInd w:val="0"/>
        <w:spacing w:after="0" w:line="240" w:lineRule="auto"/>
        <w:rPr>
          <w:rFonts w:asciiTheme="majorBidi" w:eastAsia="TimesNewRomanPSMT" w:hAnsiTheme="majorBidi" w:cstheme="majorBidi"/>
          <w:sz w:val="24"/>
          <w:szCs w:val="24"/>
        </w:rPr>
      </w:pPr>
      <w:r w:rsidRPr="002366CF">
        <w:rPr>
          <w:rFonts w:asciiTheme="majorBidi" w:eastAsia="TimesNewRomanPS-ItalicMT" w:hAnsiTheme="majorBidi" w:cstheme="majorBidi"/>
          <w:i/>
          <w:iCs/>
          <w:sz w:val="24"/>
          <w:szCs w:val="24"/>
        </w:rPr>
        <w:t xml:space="preserve">Conclusions: </w:t>
      </w:r>
      <w:r w:rsidRPr="002366CF">
        <w:rPr>
          <w:rFonts w:asciiTheme="majorBidi" w:eastAsia="TimesNewRomanPSMT" w:hAnsiTheme="majorBidi" w:cstheme="majorBidi"/>
          <w:sz w:val="24"/>
          <w:szCs w:val="24"/>
        </w:rPr>
        <w:t>Whereas a large percentage of pregnant Jordanian women were aware of folic acid, only a small proportion</w:t>
      </w:r>
      <w:r w:rsidR="002366CF">
        <w:rPr>
          <w:rFonts w:asciiTheme="majorBidi" w:eastAsia="TimesNewRomanPSMT" w:hAnsiTheme="majorBidi" w:cstheme="majorBidi"/>
          <w:sz w:val="24"/>
          <w:szCs w:val="24"/>
        </w:rPr>
        <w:t xml:space="preserve"> </w:t>
      </w:r>
      <w:r w:rsidRPr="002366CF">
        <w:rPr>
          <w:rFonts w:asciiTheme="majorBidi" w:eastAsia="TimesNewRomanPSMT" w:hAnsiTheme="majorBidi" w:cstheme="majorBidi"/>
          <w:sz w:val="24"/>
          <w:szCs w:val="24"/>
        </w:rPr>
        <w:t xml:space="preserve">are aware that it prevents NTDs and should be taken </w:t>
      </w:r>
      <w:proofErr w:type="spellStart"/>
      <w:r w:rsidRPr="002366CF">
        <w:rPr>
          <w:rFonts w:asciiTheme="majorBidi" w:eastAsia="TimesNewRomanPSMT" w:hAnsiTheme="majorBidi" w:cstheme="majorBidi"/>
          <w:sz w:val="24"/>
          <w:szCs w:val="24"/>
        </w:rPr>
        <w:t>periconceptionally</w:t>
      </w:r>
      <w:proofErr w:type="spellEnd"/>
      <w:r w:rsidRPr="002366CF">
        <w:rPr>
          <w:rFonts w:asciiTheme="majorBidi" w:eastAsia="TimesNewRomanPSMT" w:hAnsiTheme="majorBidi" w:cstheme="majorBidi"/>
          <w:sz w:val="24"/>
          <w:szCs w:val="24"/>
        </w:rPr>
        <w:t>. Also, there was a gap between awareness, knowledge, and</w:t>
      </w:r>
      <w:r w:rsidR="002366CF">
        <w:rPr>
          <w:rFonts w:asciiTheme="majorBidi" w:eastAsia="TimesNewRomanPSMT" w:hAnsiTheme="majorBidi" w:cstheme="majorBidi"/>
          <w:sz w:val="24"/>
          <w:szCs w:val="24"/>
        </w:rPr>
        <w:t xml:space="preserve"> </w:t>
      </w:r>
      <w:r w:rsidRPr="002366CF">
        <w:rPr>
          <w:rFonts w:asciiTheme="majorBidi" w:eastAsia="TimesNewRomanPSMT" w:hAnsiTheme="majorBidi" w:cstheme="majorBidi"/>
          <w:sz w:val="24"/>
          <w:szCs w:val="24"/>
        </w:rPr>
        <w:t>intake of folic acid. Awareness and knowledge of NTDs was less prevalent among Jordanian women. Despite the efforts that have been</w:t>
      </w:r>
      <w:r w:rsidR="002366CF">
        <w:rPr>
          <w:rFonts w:asciiTheme="majorBidi" w:eastAsia="TimesNewRomanPSMT" w:hAnsiTheme="majorBidi" w:cstheme="majorBidi"/>
          <w:sz w:val="24"/>
          <w:szCs w:val="24"/>
        </w:rPr>
        <w:t xml:space="preserve"> </w:t>
      </w:r>
      <w:r w:rsidRPr="002366CF">
        <w:rPr>
          <w:rFonts w:asciiTheme="majorBidi" w:eastAsia="TimesNewRomanPSMT" w:hAnsiTheme="majorBidi" w:cstheme="majorBidi"/>
          <w:sz w:val="24"/>
          <w:szCs w:val="24"/>
        </w:rPr>
        <w:t>undertaken, further effort is required to educate J</w:t>
      </w:r>
      <w:r w:rsidR="002366CF">
        <w:rPr>
          <w:rFonts w:asciiTheme="majorBidi" w:eastAsia="TimesNewRomanPSMT" w:hAnsiTheme="majorBidi" w:cstheme="majorBidi"/>
          <w:sz w:val="24"/>
          <w:szCs w:val="24"/>
        </w:rPr>
        <w:t xml:space="preserve">ordanian women about folic acid </w:t>
      </w:r>
      <w:r w:rsidRPr="002366CF">
        <w:rPr>
          <w:rFonts w:asciiTheme="majorBidi" w:eastAsia="TimesNewRomanPSMT" w:hAnsiTheme="majorBidi" w:cstheme="majorBidi"/>
          <w:sz w:val="24"/>
          <w:szCs w:val="24"/>
        </w:rPr>
        <w:t>contribution to NTDs prevention.</w:t>
      </w:r>
    </w:p>
    <w:p w:rsidR="0073396D" w:rsidRPr="002366CF" w:rsidRDefault="00E0308A" w:rsidP="00E0308A">
      <w:pPr>
        <w:rPr>
          <w:rFonts w:asciiTheme="majorBidi" w:hAnsiTheme="majorBidi" w:cstheme="majorBidi"/>
          <w:sz w:val="24"/>
          <w:szCs w:val="24"/>
        </w:rPr>
      </w:pPr>
      <w:r w:rsidRPr="002366CF">
        <w:rPr>
          <w:rFonts w:asciiTheme="majorBidi" w:eastAsia="TimesNewRomanPS-ItalicMT" w:hAnsiTheme="majorBidi" w:cstheme="majorBidi"/>
          <w:i/>
          <w:iCs/>
          <w:sz w:val="24"/>
          <w:szCs w:val="24"/>
        </w:rPr>
        <w:t xml:space="preserve">Key words: </w:t>
      </w:r>
      <w:r w:rsidRPr="002366CF">
        <w:rPr>
          <w:rFonts w:asciiTheme="majorBidi" w:eastAsia="TimesNewRomanPSMT" w:hAnsiTheme="majorBidi" w:cstheme="majorBidi"/>
          <w:sz w:val="24"/>
          <w:szCs w:val="24"/>
        </w:rPr>
        <w:t xml:space="preserve">Folic acid; Jordan; NTDs prevention; </w:t>
      </w:r>
      <w:proofErr w:type="spellStart"/>
      <w:r w:rsidRPr="002366CF">
        <w:rPr>
          <w:rFonts w:asciiTheme="majorBidi" w:eastAsia="TimesNewRomanPSMT" w:hAnsiTheme="majorBidi" w:cstheme="majorBidi"/>
          <w:sz w:val="24"/>
          <w:szCs w:val="24"/>
        </w:rPr>
        <w:t>Periconceptional</w:t>
      </w:r>
      <w:proofErr w:type="spellEnd"/>
      <w:r w:rsidRPr="002366CF">
        <w:rPr>
          <w:rFonts w:asciiTheme="majorBidi" w:eastAsia="TimesNewRomanPSMT" w:hAnsiTheme="majorBidi" w:cstheme="majorBidi"/>
          <w:sz w:val="24"/>
          <w:szCs w:val="24"/>
        </w:rPr>
        <w:t>; Trimester.</w:t>
      </w:r>
    </w:p>
    <w:sectPr w:rsidR="0073396D" w:rsidRPr="002366CF" w:rsidSect="007339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E0308A"/>
    <w:rsid w:val="002366CF"/>
    <w:rsid w:val="004F4A57"/>
    <w:rsid w:val="0073396D"/>
    <w:rsid w:val="00E030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9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2018-02-12T14:49:00Z</dcterms:created>
  <dcterms:modified xsi:type="dcterms:W3CDTF">2018-02-12T14:53:00Z</dcterms:modified>
</cp:coreProperties>
</file>