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1BFC" w:rsidRPr="007C1BFC" w:rsidRDefault="007C1BFC" w:rsidP="007C1BFC">
      <w:pPr>
        <w:jc w:val="center"/>
        <w:rPr>
          <w:b/>
          <w:bCs/>
          <w:sz w:val="48"/>
          <w:szCs w:val="48"/>
        </w:rPr>
      </w:pPr>
      <w:r w:rsidRPr="007C1BFC">
        <w:rPr>
          <w:b/>
          <w:bCs/>
          <w:sz w:val="48"/>
          <w:szCs w:val="48"/>
        </w:rPr>
        <w:t xml:space="preserve">Lifestyle factors </w:t>
      </w:r>
      <w:r w:rsidRPr="007C1BFC">
        <w:rPr>
          <w:b/>
          <w:bCs/>
          <w:sz w:val="48"/>
          <w:szCs w:val="48"/>
        </w:rPr>
        <w:t>and Infertility</w:t>
      </w:r>
    </w:p>
    <w:p w:rsidR="007C1BFC" w:rsidRPr="00E544A3" w:rsidRDefault="007C1BFC" w:rsidP="007C1BFC">
      <w:pPr>
        <w:jc w:val="center"/>
        <w:rPr>
          <w:b/>
          <w:bCs/>
          <w:i/>
          <w:iCs/>
          <w:sz w:val="28"/>
          <w:szCs w:val="28"/>
        </w:rPr>
      </w:pPr>
      <w:r w:rsidRPr="00E544A3">
        <w:rPr>
          <w:b/>
          <w:bCs/>
          <w:i/>
          <w:iCs/>
          <w:sz w:val="28"/>
          <w:szCs w:val="28"/>
        </w:rPr>
        <w:t xml:space="preserve">Mohamed </w:t>
      </w:r>
      <w:proofErr w:type="spellStart"/>
      <w:r w:rsidRPr="00E544A3">
        <w:rPr>
          <w:b/>
          <w:bCs/>
          <w:i/>
          <w:iCs/>
          <w:sz w:val="28"/>
          <w:szCs w:val="28"/>
        </w:rPr>
        <w:t>Salama</w:t>
      </w:r>
      <w:proofErr w:type="spellEnd"/>
      <w:r w:rsidRPr="00E544A3">
        <w:rPr>
          <w:b/>
          <w:bCs/>
          <w:i/>
          <w:iCs/>
          <w:sz w:val="28"/>
          <w:szCs w:val="28"/>
        </w:rPr>
        <w:t xml:space="preserve"> Gad</w:t>
      </w:r>
    </w:p>
    <w:p w:rsidR="007C1BFC" w:rsidRPr="00E544A3" w:rsidRDefault="007C1BFC" w:rsidP="007C1BFC">
      <w:pPr>
        <w:jc w:val="center"/>
        <w:rPr>
          <w:b/>
          <w:bCs/>
          <w:i/>
          <w:iCs/>
        </w:rPr>
      </w:pPr>
      <w:r w:rsidRPr="00E544A3">
        <w:rPr>
          <w:b/>
          <w:bCs/>
          <w:i/>
          <w:iCs/>
          <w:sz w:val="20"/>
          <w:szCs w:val="20"/>
        </w:rPr>
        <w:t xml:space="preserve">Professor of Obstetrics and </w:t>
      </w:r>
      <w:bookmarkStart w:id="0" w:name="_GoBack"/>
      <w:bookmarkEnd w:id="0"/>
      <w:r w:rsidR="007015CE" w:rsidRPr="00E544A3">
        <w:rPr>
          <w:b/>
          <w:bCs/>
          <w:i/>
          <w:iCs/>
          <w:sz w:val="20"/>
          <w:szCs w:val="20"/>
        </w:rPr>
        <w:t>Gynecology,</w:t>
      </w:r>
      <w:r w:rsidRPr="00E544A3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E544A3">
        <w:rPr>
          <w:b/>
          <w:bCs/>
          <w:i/>
          <w:iCs/>
          <w:sz w:val="20"/>
          <w:szCs w:val="20"/>
        </w:rPr>
        <w:t>Menoufia</w:t>
      </w:r>
      <w:proofErr w:type="spellEnd"/>
      <w:r w:rsidRPr="00E544A3">
        <w:rPr>
          <w:b/>
          <w:bCs/>
          <w:i/>
          <w:iCs/>
          <w:sz w:val="20"/>
          <w:szCs w:val="20"/>
        </w:rPr>
        <w:t xml:space="preserve"> University</w:t>
      </w:r>
    </w:p>
    <w:p w:rsidR="007C1BFC" w:rsidRDefault="007C1BFC" w:rsidP="007C1BFC">
      <w:pPr>
        <w:jc w:val="center"/>
        <w:rPr>
          <w:sz w:val="44"/>
          <w:szCs w:val="44"/>
        </w:rPr>
      </w:pPr>
    </w:p>
    <w:p w:rsidR="007C1BFC" w:rsidRPr="007C1BFC" w:rsidRDefault="007C1BFC" w:rsidP="007C1BFC">
      <w:pPr>
        <w:jc w:val="center"/>
        <w:rPr>
          <w:sz w:val="44"/>
          <w:szCs w:val="44"/>
        </w:rPr>
      </w:pPr>
      <w:r w:rsidRPr="00E544A3">
        <w:rPr>
          <w:sz w:val="44"/>
          <w:szCs w:val="44"/>
        </w:rPr>
        <w:t>Abstract</w:t>
      </w:r>
    </w:p>
    <w:p w:rsidR="00AB57ED" w:rsidRDefault="00AB57ED" w:rsidP="00AB57ED">
      <w:pPr>
        <w:spacing w:line="360" w:lineRule="auto"/>
        <w:jc w:val="both"/>
        <w:rPr>
          <w:sz w:val="28"/>
          <w:szCs w:val="28"/>
        </w:rPr>
      </w:pPr>
      <w:r w:rsidRPr="00AB57ED">
        <w:rPr>
          <w:b/>
          <w:bCs/>
          <w:sz w:val="32"/>
          <w:szCs w:val="32"/>
        </w:rPr>
        <w:t>Introduction:</w:t>
      </w:r>
      <w:r w:rsidRPr="00AB57ED">
        <w:rPr>
          <w:sz w:val="32"/>
          <w:szCs w:val="32"/>
        </w:rPr>
        <w:t xml:space="preserve"> </w:t>
      </w:r>
      <w:r>
        <w:rPr>
          <w:sz w:val="28"/>
          <w:szCs w:val="28"/>
        </w:rPr>
        <w:t>About</w:t>
      </w:r>
      <w:r w:rsidR="009E07A4" w:rsidRPr="009E07A4">
        <w:rPr>
          <w:sz w:val="28"/>
          <w:szCs w:val="28"/>
        </w:rPr>
        <w:t xml:space="preserve"> 10 to 15% of couples are impacted by infertility. Lifestyle factors are the modifiable habits and ways of life that can greatly influence overall health and well-being, including fertility.</w:t>
      </w:r>
    </w:p>
    <w:p w:rsidR="007C1BFC" w:rsidRDefault="00AB57ED" w:rsidP="007C1BFC">
      <w:pPr>
        <w:spacing w:line="360" w:lineRule="auto"/>
        <w:jc w:val="both"/>
        <w:rPr>
          <w:sz w:val="28"/>
          <w:szCs w:val="28"/>
        </w:rPr>
      </w:pPr>
      <w:r w:rsidRPr="00AB57ED">
        <w:rPr>
          <w:b/>
          <w:bCs/>
          <w:sz w:val="32"/>
          <w:szCs w:val="32"/>
        </w:rPr>
        <w:t>Aim:</w:t>
      </w:r>
      <w:r w:rsidRPr="00AB57ED">
        <w:rPr>
          <w:sz w:val="32"/>
          <w:szCs w:val="32"/>
        </w:rPr>
        <w:t xml:space="preserve"> </w:t>
      </w:r>
      <w:r>
        <w:rPr>
          <w:sz w:val="28"/>
          <w:szCs w:val="28"/>
        </w:rPr>
        <w:t xml:space="preserve">to </w:t>
      </w:r>
      <w:r w:rsidRPr="009E07A4">
        <w:rPr>
          <w:sz w:val="28"/>
          <w:szCs w:val="28"/>
        </w:rPr>
        <w:t>identify the roles that lifestyle factors play in determining reproductive status</w:t>
      </w:r>
      <w:r w:rsidR="007C1BFC">
        <w:rPr>
          <w:sz w:val="28"/>
          <w:szCs w:val="28"/>
        </w:rPr>
        <w:t>.</w:t>
      </w:r>
    </w:p>
    <w:p w:rsidR="00AB57ED" w:rsidRPr="00AB57ED" w:rsidRDefault="00AB57ED" w:rsidP="007C1BFC">
      <w:pPr>
        <w:spacing w:line="360" w:lineRule="auto"/>
        <w:jc w:val="both"/>
        <w:rPr>
          <w:b/>
          <w:bCs/>
          <w:sz w:val="32"/>
          <w:szCs w:val="32"/>
        </w:rPr>
      </w:pPr>
      <w:r w:rsidRPr="00AB57ED">
        <w:rPr>
          <w:b/>
          <w:bCs/>
          <w:sz w:val="32"/>
          <w:szCs w:val="32"/>
        </w:rPr>
        <w:t>Methods:</w:t>
      </w:r>
      <w:r w:rsidR="00620484" w:rsidRPr="00620484">
        <w:rPr>
          <w:sz w:val="28"/>
          <w:szCs w:val="28"/>
        </w:rPr>
        <w:t xml:space="preserve"> </w:t>
      </w:r>
      <w:r w:rsidR="00620484" w:rsidRPr="009E07A4">
        <w:rPr>
          <w:sz w:val="28"/>
          <w:szCs w:val="28"/>
        </w:rPr>
        <w:t>literature</w:t>
      </w:r>
      <w:r w:rsidR="007C1BFC">
        <w:rPr>
          <w:sz w:val="28"/>
          <w:szCs w:val="28"/>
        </w:rPr>
        <w:t xml:space="preserve"> </w:t>
      </w:r>
      <w:r w:rsidR="007C1BFC" w:rsidRPr="00620484">
        <w:rPr>
          <w:sz w:val="28"/>
          <w:szCs w:val="28"/>
        </w:rPr>
        <w:t>evidence-based</w:t>
      </w:r>
      <w:r w:rsidR="00620484" w:rsidRPr="009E07A4">
        <w:rPr>
          <w:sz w:val="28"/>
          <w:szCs w:val="28"/>
        </w:rPr>
        <w:t xml:space="preserve"> review encompasses multiple lifestyle factors</w:t>
      </w:r>
      <w:r w:rsidR="00620484">
        <w:rPr>
          <w:sz w:val="28"/>
          <w:szCs w:val="28"/>
        </w:rPr>
        <w:t xml:space="preserve"> </w:t>
      </w:r>
      <w:r w:rsidR="00620484" w:rsidRPr="009E07A4">
        <w:rPr>
          <w:sz w:val="28"/>
          <w:szCs w:val="28"/>
        </w:rPr>
        <w:t>such as the age at which to start a family, nutrition, weight, exercise, psychological stress, environmental and occupational exposures, and others can have substantial effects on fertility; lifestyle factors such as cigarette smoking, illicit drug use, and alcohol and caffeine consumption can negatively influence fertility while others such as preventative care may be beneficial.</w:t>
      </w:r>
    </w:p>
    <w:p w:rsidR="00AB57ED" w:rsidRDefault="00AB57ED" w:rsidP="00AB57ED">
      <w:pPr>
        <w:spacing w:line="360" w:lineRule="auto"/>
        <w:jc w:val="both"/>
        <w:rPr>
          <w:sz w:val="28"/>
          <w:szCs w:val="28"/>
        </w:rPr>
      </w:pPr>
      <w:r w:rsidRPr="00AB57ED">
        <w:rPr>
          <w:b/>
          <w:bCs/>
          <w:sz w:val="32"/>
          <w:szCs w:val="32"/>
        </w:rPr>
        <w:t>Conclusions:</w:t>
      </w:r>
      <w:r w:rsidRPr="00AB57ED">
        <w:rPr>
          <w:sz w:val="32"/>
          <w:szCs w:val="32"/>
        </w:rPr>
        <w:t xml:space="preserve"> </w:t>
      </w:r>
      <w:r w:rsidRPr="009E07A4">
        <w:rPr>
          <w:sz w:val="28"/>
          <w:szCs w:val="28"/>
        </w:rPr>
        <w:t>lifestyle factors have a significant impact on fertility</w:t>
      </w:r>
      <w:r>
        <w:rPr>
          <w:sz w:val="28"/>
          <w:szCs w:val="28"/>
        </w:rPr>
        <w:t xml:space="preserve">. </w:t>
      </w:r>
      <w:r w:rsidRPr="00AB57ED">
        <w:rPr>
          <w:sz w:val="28"/>
          <w:szCs w:val="28"/>
        </w:rPr>
        <w:t>Lifestyle</w:t>
      </w:r>
      <w:r w:rsidRPr="00AB57ED">
        <w:rPr>
          <w:sz w:val="28"/>
          <w:szCs w:val="28"/>
        </w:rPr>
        <w:t xml:space="preserve"> modification can assist couples to conceive spontaneously or optimize their chances of conception with ART treatment.</w:t>
      </w:r>
    </w:p>
    <w:p w:rsidR="00620484" w:rsidRPr="009E07A4" w:rsidRDefault="00620484" w:rsidP="00AB57ED">
      <w:pPr>
        <w:spacing w:line="360" w:lineRule="auto"/>
        <w:jc w:val="both"/>
        <w:rPr>
          <w:sz w:val="28"/>
          <w:szCs w:val="28"/>
        </w:rPr>
      </w:pPr>
      <w:r w:rsidRPr="00620484">
        <w:rPr>
          <w:b/>
          <w:bCs/>
          <w:sz w:val="32"/>
          <w:szCs w:val="32"/>
        </w:rPr>
        <w:t xml:space="preserve">Keywords: </w:t>
      </w:r>
      <w:hyperlink r:id="rId4" w:history="1">
        <w:r w:rsidRPr="00620484">
          <w:rPr>
            <w:sz w:val="28"/>
            <w:szCs w:val="28"/>
          </w:rPr>
          <w:t>age</w:t>
        </w:r>
      </w:hyperlink>
      <w:r w:rsidRPr="00620484">
        <w:rPr>
          <w:sz w:val="28"/>
          <w:szCs w:val="28"/>
        </w:rPr>
        <w:t>, </w:t>
      </w:r>
      <w:hyperlink r:id="rId5" w:history="1">
        <w:r w:rsidRPr="00620484">
          <w:rPr>
            <w:sz w:val="28"/>
            <w:szCs w:val="28"/>
          </w:rPr>
          <w:t>lifestyle</w:t>
        </w:r>
      </w:hyperlink>
      <w:r w:rsidRPr="00620484">
        <w:rPr>
          <w:sz w:val="28"/>
          <w:szCs w:val="28"/>
        </w:rPr>
        <w:t>, </w:t>
      </w:r>
      <w:hyperlink r:id="rId6" w:history="1">
        <w:r w:rsidRPr="00620484">
          <w:rPr>
            <w:sz w:val="28"/>
            <w:szCs w:val="28"/>
          </w:rPr>
          <w:t>reproductive performance</w:t>
        </w:r>
      </w:hyperlink>
      <w:r w:rsidRPr="00620484">
        <w:rPr>
          <w:sz w:val="28"/>
          <w:szCs w:val="28"/>
        </w:rPr>
        <w:t>, </w:t>
      </w:r>
      <w:hyperlink r:id="rId7" w:history="1">
        <w:r w:rsidRPr="00620484">
          <w:rPr>
            <w:sz w:val="28"/>
            <w:szCs w:val="28"/>
          </w:rPr>
          <w:t>smoking</w:t>
        </w:r>
      </w:hyperlink>
      <w:r w:rsidRPr="00620484">
        <w:rPr>
          <w:sz w:val="28"/>
          <w:szCs w:val="28"/>
        </w:rPr>
        <w:t>, </w:t>
      </w:r>
      <w:hyperlink r:id="rId8" w:history="1">
        <w:r w:rsidRPr="00620484">
          <w:rPr>
            <w:sz w:val="28"/>
            <w:szCs w:val="28"/>
          </w:rPr>
          <w:t>weight</w:t>
        </w:r>
      </w:hyperlink>
    </w:p>
    <w:sectPr w:rsidR="00620484" w:rsidRPr="009E07A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550"/>
    <w:rsid w:val="00620484"/>
    <w:rsid w:val="007015CE"/>
    <w:rsid w:val="007C1BFC"/>
    <w:rsid w:val="00806550"/>
    <w:rsid w:val="009E07A4"/>
    <w:rsid w:val="00AB57ED"/>
    <w:rsid w:val="00AB7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7BD4C7-F86F-4F9E-8230-2BB0369AC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2048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;" TargetMode="External"/><Relationship Id="rId3" Type="http://schemas.openxmlformats.org/officeDocument/2006/relationships/webSettings" Target="webSettings.xml"/><Relationship Id="rId7" Type="http://schemas.openxmlformats.org/officeDocument/2006/relationships/hyperlink" Target="javascript:;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;" TargetMode="External"/><Relationship Id="rId5" Type="http://schemas.openxmlformats.org/officeDocument/2006/relationships/hyperlink" Target="javascript:;" TargetMode="External"/><Relationship Id="rId10" Type="http://schemas.openxmlformats.org/officeDocument/2006/relationships/theme" Target="theme/theme1.xml"/><Relationship Id="rId4" Type="http://schemas.openxmlformats.org/officeDocument/2006/relationships/hyperlink" Target="javascript:;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M.GAD</dc:creator>
  <cp:keywords/>
  <dc:description/>
  <cp:lastModifiedBy>M.GAD</cp:lastModifiedBy>
  <cp:revision>5</cp:revision>
  <dcterms:created xsi:type="dcterms:W3CDTF">2018-07-09T20:36:00Z</dcterms:created>
  <dcterms:modified xsi:type="dcterms:W3CDTF">2018-07-09T21:09:00Z</dcterms:modified>
</cp:coreProperties>
</file>