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B0399" w:rsidP="00BA48A4">
      <w:pPr>
        <w:pStyle w:val="Ttulo1"/>
        <w:spacing w:before="170"/>
        <w:ind w:left="0" w:firstLine="720"/>
        <w:rPr>
          <w:color w:val="337AB7"/>
        </w:rPr>
      </w:pPr>
      <w:r>
        <w:rPr>
          <w:color w:val="337AB7"/>
        </w:rPr>
        <w:t>Using of the</w:t>
      </w:r>
      <w:r w:rsidR="00191362">
        <w:rPr>
          <w:color w:val="337AB7"/>
        </w:rPr>
        <w:t xml:space="preserve"> </w:t>
      </w:r>
      <w:r>
        <w:rPr>
          <w:color w:val="337AB7"/>
        </w:rPr>
        <w:t>ecological a</w:t>
      </w:r>
      <w:r w:rsidR="00F84F28" w:rsidRPr="00F84F28">
        <w:rPr>
          <w:color w:val="337AB7"/>
        </w:rPr>
        <w:t xml:space="preserve">nalysis </w:t>
      </w:r>
      <w:r>
        <w:rPr>
          <w:color w:val="337AB7"/>
        </w:rPr>
        <w:t xml:space="preserve">to justify the </w:t>
      </w:r>
      <w:r w:rsidRPr="001B0399">
        <w:rPr>
          <w:color w:val="337AB7"/>
        </w:rPr>
        <w:t xml:space="preserve">environmental feasibility </w:t>
      </w:r>
      <w:r>
        <w:rPr>
          <w:color w:val="337AB7"/>
        </w:rPr>
        <w:t>of bioh</w:t>
      </w:r>
      <w:r w:rsidR="00F84F28" w:rsidRPr="00F84F28">
        <w:rPr>
          <w:color w:val="337AB7"/>
        </w:rPr>
        <w:t>ydrogen Production from cassava wastewat</w:t>
      </w:r>
      <w:r w:rsidR="00F84F28">
        <w:rPr>
          <w:color w:val="337AB7"/>
        </w:rPr>
        <w:t>er</w:t>
      </w:r>
      <w:r>
        <w:rPr>
          <w:color w:val="337AB7"/>
        </w:rPr>
        <w:t xml:space="preserve"> biogas</w:t>
      </w:r>
    </w:p>
    <w:p w:rsidR="006B586B" w:rsidRPr="00BA48A4" w:rsidRDefault="006B586B" w:rsidP="00494130">
      <w:pPr>
        <w:pStyle w:val="Ttulo1"/>
        <w:spacing w:before="170"/>
        <w:ind w:left="0"/>
      </w:pPr>
    </w:p>
    <w:p w:rsidR="006B586B" w:rsidRPr="003B48C2" w:rsidRDefault="006B586B" w:rsidP="006B586B">
      <w:pPr>
        <w:pStyle w:val="Corpodetexto"/>
        <w:spacing w:before="73" w:line="198" w:lineRule="exact"/>
        <w:ind w:right="5987"/>
        <w:rPr>
          <w:rFonts w:ascii="Arial"/>
        </w:rPr>
      </w:pPr>
      <w:r w:rsidRPr="003B48C2">
        <w:rPr>
          <w:rFonts w:ascii="Arial"/>
        </w:rPr>
        <w:t>Jonni Guiller F Madeira, Master,</w:t>
      </w:r>
      <w:r w:rsidR="003B48C2" w:rsidRPr="003B48C2">
        <w:rPr>
          <w:rFonts w:ascii="Arial"/>
        </w:rPr>
        <w:t xml:space="preserve"> CEFET and UFRRJ, BR</w:t>
      </w:r>
    </w:p>
    <w:p w:rsidR="006B586B" w:rsidRPr="003B48C2" w:rsidRDefault="006B586B" w:rsidP="006B586B">
      <w:pPr>
        <w:pStyle w:val="Corpodetexto"/>
        <w:rPr>
          <w:rFonts w:ascii="Arial" w:hAnsi="Arial" w:cs="Arial"/>
        </w:rPr>
      </w:pPr>
      <w:r w:rsidRPr="003B48C2">
        <w:rPr>
          <w:rFonts w:ascii="Arial" w:hAnsi="Arial" w:cs="Arial"/>
        </w:rPr>
        <w:t>Ronney Arismel Mancebo Boloy, PhD</w:t>
      </w:r>
      <w:r w:rsidR="003B48C2" w:rsidRPr="003B48C2">
        <w:rPr>
          <w:rFonts w:ascii="Arial" w:hAnsi="Arial" w:cs="Arial"/>
        </w:rPr>
        <w:t>,</w:t>
      </w:r>
      <w:r w:rsidR="003B48C2" w:rsidRPr="003B48C2">
        <w:rPr>
          <w:rFonts w:ascii="Arial"/>
        </w:rPr>
        <w:t xml:space="preserve"> CEFET BR</w:t>
      </w:r>
    </w:p>
    <w:p w:rsidR="006B586B" w:rsidRPr="003B48C2" w:rsidRDefault="006B586B" w:rsidP="006B586B">
      <w:pPr>
        <w:pStyle w:val="Corpodetexto"/>
        <w:rPr>
          <w:rFonts w:ascii="Arial" w:hAnsi="Arial" w:cs="Arial"/>
          <w:lang w:val="pt-BR"/>
        </w:rPr>
      </w:pPr>
      <w:r w:rsidRPr="003B48C2">
        <w:rPr>
          <w:rFonts w:ascii="Arial" w:hAnsi="Arial" w:cs="Arial"/>
          <w:lang w:val="pt-BR"/>
        </w:rPr>
        <w:t>Angel Ramon Sanchez Delgado,PhD</w:t>
      </w:r>
      <w:r w:rsidR="003B48C2" w:rsidRPr="003B48C2">
        <w:rPr>
          <w:rFonts w:ascii="Arial" w:hAnsi="Arial" w:cs="Arial"/>
          <w:lang w:val="pt-BR"/>
        </w:rPr>
        <w:t>,</w:t>
      </w:r>
      <w:r w:rsidR="003B48C2" w:rsidRPr="003B48C2">
        <w:rPr>
          <w:rFonts w:ascii="Arial"/>
          <w:lang w:val="pt-BR"/>
        </w:rPr>
        <w:t xml:space="preserve"> UFRRJ, BR</w:t>
      </w:r>
    </w:p>
    <w:p w:rsidR="006B586B" w:rsidRPr="003B48C2" w:rsidRDefault="006B586B" w:rsidP="006B586B">
      <w:pPr>
        <w:pStyle w:val="Corpodetexto"/>
        <w:rPr>
          <w:rFonts w:ascii="Arial" w:hAnsi="Arial" w:cs="Arial"/>
          <w:lang w:val="pt-BR"/>
        </w:rPr>
      </w:pPr>
      <w:r w:rsidRPr="003B48C2">
        <w:rPr>
          <w:rFonts w:ascii="Arial" w:hAnsi="Arial" w:cs="Arial"/>
          <w:lang w:val="pt-BR"/>
        </w:rPr>
        <w:t>Flávia Renata Lima</w:t>
      </w:r>
      <w:r w:rsidR="003B48C2" w:rsidRPr="003B48C2">
        <w:rPr>
          <w:rFonts w:ascii="Arial" w:hAnsi="Arial" w:cs="Arial"/>
          <w:lang w:val="pt-BR"/>
        </w:rPr>
        <w:t>, BR</w:t>
      </w:r>
    </w:p>
    <w:p w:rsidR="006B586B" w:rsidRPr="003B48C2" w:rsidRDefault="006B586B" w:rsidP="006B586B">
      <w:pPr>
        <w:pStyle w:val="Corpodetexto"/>
        <w:rPr>
          <w:rFonts w:ascii="Arial" w:hAnsi="Arial" w:cs="Arial"/>
          <w:lang w:val="pt-BR"/>
        </w:rPr>
      </w:pPr>
      <w:r w:rsidRPr="003B48C2">
        <w:rPr>
          <w:rFonts w:ascii="Arial" w:hAnsi="Arial" w:cs="Arial"/>
          <w:lang w:val="pt-BR"/>
        </w:rPr>
        <w:t>Eluã Ramos Coutinho, Master</w:t>
      </w:r>
      <w:r w:rsidR="003B48C2" w:rsidRPr="003B48C2">
        <w:rPr>
          <w:rFonts w:ascii="Arial" w:hAnsi="Arial" w:cs="Arial"/>
          <w:lang w:val="pt-BR"/>
        </w:rPr>
        <w:t>,</w:t>
      </w:r>
      <w:r w:rsidR="003B48C2" w:rsidRPr="003B48C2">
        <w:rPr>
          <w:rFonts w:ascii="Arial"/>
          <w:lang w:val="pt-BR"/>
        </w:rPr>
        <w:t xml:space="preserve"> UFRRJ, BR</w:t>
      </w:r>
    </w:p>
    <w:p w:rsidR="006B586B" w:rsidRPr="003B48C2" w:rsidRDefault="006B586B" w:rsidP="006B586B">
      <w:pPr>
        <w:pStyle w:val="Corpodetexto"/>
        <w:rPr>
          <w:rFonts w:ascii="Arial" w:hAnsi="Arial" w:cs="Arial"/>
          <w:lang w:val="pt-BR"/>
        </w:rPr>
      </w:pPr>
      <w:r w:rsidRPr="003B48C2">
        <w:rPr>
          <w:rFonts w:ascii="Arial" w:hAnsi="Arial" w:cs="Arial"/>
          <w:lang w:val="pt-BR"/>
        </w:rPr>
        <w:t>Ricardo de Castro Pereira Filho, Graduate</w:t>
      </w:r>
      <w:r w:rsidR="003B48C2" w:rsidRPr="003B48C2">
        <w:rPr>
          <w:rFonts w:ascii="Arial" w:hAnsi="Arial" w:cs="Arial"/>
          <w:lang w:val="pt-BR"/>
        </w:rPr>
        <w:t>,</w:t>
      </w:r>
      <w:r w:rsidR="003B48C2" w:rsidRPr="003B48C2">
        <w:rPr>
          <w:rFonts w:ascii="Arial"/>
          <w:lang w:val="pt-BR"/>
        </w:rPr>
        <w:t xml:space="preserve"> UNESP, BR</w:t>
      </w:r>
    </w:p>
    <w:p w:rsidR="005973B9" w:rsidRPr="006B586B" w:rsidRDefault="005973B9" w:rsidP="006B586B">
      <w:pPr>
        <w:pStyle w:val="Corpodetexto"/>
        <w:rPr>
          <w:lang w:val="pt-BR"/>
        </w:rPr>
      </w:pPr>
    </w:p>
    <w:p w:rsidR="00AE3E37" w:rsidRPr="006B586B" w:rsidRDefault="00AE3E37">
      <w:pPr>
        <w:pStyle w:val="Corpodetexto"/>
        <w:rPr>
          <w:rFonts w:ascii="Arial"/>
          <w:sz w:val="20"/>
          <w:lang w:val="pt-BR"/>
        </w:rPr>
      </w:pPr>
    </w:p>
    <w:p w:rsidR="00AE3E37" w:rsidRPr="006B586B" w:rsidRDefault="00AE3E37">
      <w:pPr>
        <w:pStyle w:val="Corpodetexto"/>
        <w:spacing w:before="3"/>
        <w:rPr>
          <w:rFonts w:ascii="Arial"/>
          <w:sz w:val="21"/>
          <w:lang w:val="pt-BR"/>
        </w:rPr>
      </w:pPr>
    </w:p>
    <w:p w:rsidR="00AE3E37" w:rsidRPr="006B586B" w:rsidRDefault="00AE3E37">
      <w:pPr>
        <w:rPr>
          <w:rFonts w:ascii="Arial"/>
          <w:sz w:val="21"/>
          <w:lang w:val="pt-BR"/>
        </w:rPr>
        <w:sectPr w:rsidR="00AE3E37" w:rsidRPr="006B586B">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BA48A4" w:rsidRDefault="00027EB1" w:rsidP="00BA48A4">
      <w:pPr>
        <w:pStyle w:val="Corpodetexto"/>
        <w:spacing w:before="90" w:line="280" w:lineRule="auto"/>
        <w:ind w:left="100"/>
        <w:jc w:val="both"/>
      </w:pPr>
      <w:r w:rsidRPr="00027EB1">
        <w:t xml:space="preserve">The use </w:t>
      </w:r>
      <w:r w:rsidR="00BA48A4" w:rsidRPr="00BA48A4">
        <w:t xml:space="preserve">Bioenergy, in recent years, has become a good alternative to reduce the emission of polluting gases. Several Brazilian and foreign companies are doing studies related to waste management as an essential tool in the search for energy efficiency, taking into consideration, also, the ecological aspect. Brazil is one of the largest cassava producers in the world, the cassava sub-products are the food base of millions of Brazilians. The repertoire of results about the ecological impact from the production, by steam reforming, of biohydrogen from cassava wastewater biogas is very limited because, in general, this commodity is more common in underdeveloped countries. This hydrogen, produced from cassava wastewater, appears as an alternative fuel to fossil fuels since this is a low cost carbon source. </w:t>
      </w:r>
    </w:p>
    <w:p w:rsidR="00BA48A4" w:rsidRDefault="00BA48A4" w:rsidP="00BA48A4">
      <w:pPr>
        <w:pStyle w:val="Corpodetexto"/>
        <w:spacing w:before="90" w:line="280" w:lineRule="auto"/>
        <w:ind w:left="100"/>
        <w:jc w:val="both"/>
      </w:pPr>
      <w:r w:rsidRPr="00BA48A4">
        <w:t>This paper evaluates the environmental impact of biohydrogen production, bt steam reforming, from cassava wastewater biogas. The ecological efficiency methodology developed by Cardu and Baica was used as a benchmark in this study. The methodology mainly assesses the emissions of equivalent carbon dioxide (CO</w:t>
      </w:r>
      <w:r w:rsidRPr="00BA48A4">
        <w:rPr>
          <w:vertAlign w:val="subscript"/>
        </w:rPr>
        <w:t>2</w:t>
      </w:r>
      <w:r w:rsidRPr="00BA48A4">
        <w:t>, SOx, CH</w:t>
      </w:r>
      <w:r w:rsidRPr="00BA48A4">
        <w:rPr>
          <w:vertAlign w:val="subscript"/>
        </w:rPr>
        <w:t>4</w:t>
      </w:r>
      <w:r w:rsidRPr="00BA48A4">
        <w:t xml:space="preserve"> and particulate matter). As a result some environmental parameters, such as equivalent carbon dioxide emissions, pollutant indicator and ecological efficiency are evaluated due to the fact that they are important to energy</w:t>
      </w:r>
      <w:r w:rsidR="004012BC">
        <w:t xml:space="preserve"> production. </w:t>
      </w:r>
      <w:r w:rsidRPr="00BA48A4">
        <w:t>The average values of the environmental parameters among different biogas compositions (different concentrations of methane) was calculated, the average pollution indicator was 10.11 kgCO</w:t>
      </w:r>
      <w:r w:rsidRPr="00BA48A4">
        <w:rPr>
          <w:vertAlign w:val="subscript"/>
        </w:rPr>
        <w:t>2</w:t>
      </w:r>
      <w:r w:rsidRPr="00BA48A4">
        <w:t>e/kgH</w:t>
      </w:r>
      <w:r w:rsidRPr="00BA48A4">
        <w:rPr>
          <w:vertAlign w:val="subscript"/>
        </w:rPr>
        <w:t>2</w:t>
      </w:r>
      <w:r w:rsidRPr="00BA48A4">
        <w:t xml:space="preserve"> with an average ecological efficiency of 93.37%. </w:t>
      </w:r>
    </w:p>
    <w:p w:rsidR="00BA48A4" w:rsidRPr="00BA48A4" w:rsidRDefault="00BA48A4" w:rsidP="00BA48A4">
      <w:pPr>
        <w:pStyle w:val="Corpodetexto"/>
        <w:spacing w:before="90" w:line="280" w:lineRule="auto"/>
        <w:ind w:left="100"/>
        <w:jc w:val="both"/>
      </w:pPr>
      <w:r w:rsidRPr="00BA48A4">
        <w:t>As a conclusion, bioenergy production using biohydrogen from cassava wastewater treatment plant is a good option from the environmental feasibility point of view.  This fact can be justified by the determination of environmental parameters and comparison of the environmental parameters of hydrogen production via steam reforming from different types of fuels (</w:t>
      </w:r>
      <w:r w:rsidRPr="00BA48A4">
        <w:rPr>
          <w:bCs/>
        </w:rPr>
        <w:t>as shown in table 1</w:t>
      </w:r>
      <w:r w:rsidRPr="00BA48A4">
        <w:t>).</w:t>
      </w:r>
    </w:p>
    <w:p w:rsidR="00BA48A4" w:rsidRPr="00BA48A4" w:rsidRDefault="00BA48A4" w:rsidP="00BA48A4">
      <w:pPr>
        <w:pStyle w:val="Corpodetexto"/>
      </w:pPr>
    </w:p>
    <w:p w:rsidR="00AE3E37" w:rsidRDefault="00AE3E37">
      <w:pPr>
        <w:pStyle w:val="Corpodetexto"/>
        <w:spacing w:before="90" w:line="280" w:lineRule="auto"/>
        <w:ind w:left="100"/>
        <w:jc w:val="both"/>
      </w:pPr>
    </w:p>
    <w:p w:rsidR="00AE3E37" w:rsidRDefault="00A9710C">
      <w:pPr>
        <w:pStyle w:val="Ttulo3"/>
        <w:spacing w:before="74"/>
      </w:pPr>
      <w:r>
        <w:rPr>
          <w:b w:val="0"/>
        </w:rPr>
        <w:br w:type="column"/>
      </w:r>
    </w:p>
    <w:p w:rsidR="00F84F28" w:rsidRPr="006B586B" w:rsidRDefault="00027EB1" w:rsidP="00027EB1">
      <w:pPr>
        <w:pStyle w:val="Pr-formataoHTML"/>
        <w:shd w:val="clear" w:color="auto" w:fill="FFFFFF"/>
        <w:rPr>
          <w:rFonts w:asciiTheme="minorHAnsi" w:hAnsiTheme="minorHAnsi" w:cstheme="minorHAnsi"/>
          <w:sz w:val="18"/>
          <w:szCs w:val="18"/>
          <w:lang w:val="en-US"/>
        </w:rPr>
      </w:pPr>
      <w:r w:rsidRPr="006B586B">
        <w:rPr>
          <w:rFonts w:asciiTheme="minorHAnsi" w:hAnsiTheme="minorHAnsi" w:cstheme="minorHAnsi"/>
          <w:sz w:val="18"/>
          <w:szCs w:val="18"/>
          <w:lang w:val="en-US"/>
        </w:rPr>
        <w:t>Table 1</w:t>
      </w:r>
      <w:r w:rsidR="00F84F28" w:rsidRPr="006B586B">
        <w:rPr>
          <w:rFonts w:asciiTheme="minorHAnsi" w:hAnsiTheme="minorHAnsi" w:cstheme="minorHAnsi"/>
          <w:sz w:val="18"/>
          <w:szCs w:val="18"/>
          <w:lang w:val="en-US"/>
        </w:rPr>
        <w:t>:</w:t>
      </w:r>
      <w:r w:rsidR="00F84F28" w:rsidRPr="006B586B">
        <w:rPr>
          <w:rFonts w:asciiTheme="minorHAnsi" w:hAnsiTheme="minorHAnsi" w:cstheme="minorHAnsi"/>
          <w:color w:val="212121"/>
          <w:sz w:val="18"/>
          <w:szCs w:val="18"/>
          <w:shd w:val="clear" w:color="auto" w:fill="FFFFFF"/>
          <w:lang w:val="en-US"/>
        </w:rPr>
        <w:t xml:space="preserve"> Comparison of the environmental parameters </w:t>
      </w:r>
      <w:r w:rsidR="00F84F28" w:rsidRPr="006B586B">
        <w:rPr>
          <w:rFonts w:asciiTheme="minorHAnsi" w:hAnsiTheme="minorHAnsi" w:cstheme="minorHAnsi"/>
          <w:sz w:val="18"/>
          <w:szCs w:val="18"/>
          <w:lang w:val="en-US"/>
        </w:rPr>
        <w:t>of hydrogen production via steam reforming from different types of fuels.</w:t>
      </w:r>
      <w:r w:rsidR="006B586B" w:rsidRPr="006B586B">
        <w:rPr>
          <w:rFonts w:ascii="Tw Cen MT" w:eastAsia="Tw Cen MT" w:hAnsi="Tw Cen MT" w:cs="Tw Cen MT"/>
          <w:sz w:val="18"/>
          <w:szCs w:val="18"/>
          <w:lang w:val="en-US" w:eastAsia="en-US"/>
        </w:rPr>
        <w:t xml:space="preserve"> </w:t>
      </w:r>
    </w:p>
    <w:tbl>
      <w:tblPr>
        <w:tblW w:w="5500" w:type="dxa"/>
        <w:tblInd w:w="58" w:type="dxa"/>
        <w:tblCellMar>
          <w:left w:w="70" w:type="dxa"/>
          <w:right w:w="70" w:type="dxa"/>
        </w:tblCellMar>
        <w:tblLook w:val="04A0"/>
      </w:tblPr>
      <w:tblGrid>
        <w:gridCol w:w="2020"/>
        <w:gridCol w:w="1056"/>
        <w:gridCol w:w="1471"/>
        <w:gridCol w:w="953"/>
      </w:tblGrid>
      <w:tr w:rsidR="00027EB1" w:rsidRPr="00027EB1" w:rsidTr="006B586B">
        <w:trPr>
          <w:trHeight w:val="578"/>
        </w:trPr>
        <w:tc>
          <w:tcPr>
            <w:tcW w:w="2020" w:type="dxa"/>
            <w:tcBorders>
              <w:top w:val="single" w:sz="8" w:space="0" w:color="auto"/>
              <w:left w:val="single" w:sz="8" w:space="0" w:color="auto"/>
              <w:bottom w:val="single" w:sz="4" w:space="0" w:color="auto"/>
              <w:right w:val="single" w:sz="4" w:space="0" w:color="auto"/>
            </w:tcBorders>
            <w:shd w:val="clear" w:color="000000" w:fill="D8D8D8"/>
            <w:noWrap/>
            <w:vAlign w:val="bottom"/>
            <w:hideMark/>
          </w:tcPr>
          <w:p w:rsidR="00027EB1" w:rsidRPr="00027EB1" w:rsidRDefault="00027EB1" w:rsidP="00027EB1">
            <w:pPr>
              <w:widowControl/>
              <w:rPr>
                <w:rFonts w:ascii="Calibri" w:eastAsia="Times New Roman" w:hAnsi="Calibri" w:cs="Calibri"/>
                <w:color w:val="000000"/>
                <w:sz w:val="18"/>
                <w:szCs w:val="18"/>
                <w:lang w:eastAsia="pt-BR"/>
              </w:rPr>
            </w:pPr>
            <w:r w:rsidRPr="00027EB1">
              <w:rPr>
                <w:rFonts w:ascii="Calibri" w:eastAsia="Times New Roman" w:hAnsi="Calibri" w:cs="Calibri"/>
                <w:color w:val="000000"/>
                <w:sz w:val="18"/>
                <w:szCs w:val="18"/>
                <w:lang w:eastAsia="pt-BR"/>
              </w:rPr>
              <w:t> </w:t>
            </w:r>
          </w:p>
        </w:tc>
        <w:tc>
          <w:tcPr>
            <w:tcW w:w="1056" w:type="dxa"/>
            <w:tcBorders>
              <w:top w:val="single" w:sz="8" w:space="0" w:color="auto"/>
              <w:left w:val="nil"/>
              <w:bottom w:val="single" w:sz="4" w:space="0" w:color="auto"/>
              <w:right w:val="single" w:sz="4" w:space="0" w:color="auto"/>
            </w:tcBorders>
            <w:shd w:val="clear" w:color="000000" w:fill="D8D8D8"/>
            <w:hideMark/>
          </w:tcPr>
          <w:p w:rsidR="00027EB1" w:rsidRPr="00027EB1" w:rsidRDefault="00027EB1" w:rsidP="00027EB1">
            <w:pPr>
              <w:widowControl/>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Energetic efficiency</w:t>
            </w:r>
          </w:p>
        </w:tc>
        <w:tc>
          <w:tcPr>
            <w:tcW w:w="1471" w:type="dxa"/>
            <w:tcBorders>
              <w:top w:val="single" w:sz="8" w:space="0" w:color="auto"/>
              <w:left w:val="nil"/>
              <w:bottom w:val="single" w:sz="4" w:space="0" w:color="auto"/>
              <w:right w:val="single" w:sz="4" w:space="0" w:color="auto"/>
            </w:tcBorders>
            <w:shd w:val="clear" w:color="000000" w:fill="D8D8D8"/>
            <w:hideMark/>
          </w:tcPr>
          <w:p w:rsidR="00027EB1" w:rsidRPr="00027EB1" w:rsidRDefault="00027EB1" w:rsidP="00027EB1">
            <w:pPr>
              <w:widowControl/>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Pollution indicator</w:t>
            </w:r>
          </w:p>
        </w:tc>
        <w:tc>
          <w:tcPr>
            <w:tcW w:w="953" w:type="dxa"/>
            <w:tcBorders>
              <w:top w:val="single" w:sz="8" w:space="0" w:color="auto"/>
              <w:left w:val="nil"/>
              <w:bottom w:val="single" w:sz="4" w:space="0" w:color="auto"/>
              <w:right w:val="single" w:sz="8" w:space="0" w:color="auto"/>
            </w:tcBorders>
            <w:shd w:val="clear" w:color="000000" w:fill="D8D8D8"/>
            <w:hideMark/>
          </w:tcPr>
          <w:p w:rsidR="00027EB1" w:rsidRPr="00027EB1" w:rsidRDefault="00027EB1" w:rsidP="00027EB1">
            <w:pPr>
              <w:widowControl/>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Ecological efficiency</w:t>
            </w:r>
          </w:p>
        </w:tc>
      </w:tr>
      <w:tr w:rsidR="00027EB1" w:rsidRPr="00027EB1" w:rsidTr="006B586B">
        <w:trPr>
          <w:trHeight w:val="837"/>
        </w:trPr>
        <w:tc>
          <w:tcPr>
            <w:tcW w:w="2020" w:type="dxa"/>
            <w:tcBorders>
              <w:top w:val="nil"/>
              <w:left w:val="single" w:sz="8" w:space="0" w:color="auto"/>
              <w:bottom w:val="single" w:sz="4"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eastAsia="pt-BR"/>
              </w:rPr>
            </w:pPr>
            <w:r w:rsidRPr="00027EB1">
              <w:rPr>
                <w:rFonts w:eastAsia="Times New Roman" w:cs="Calibri"/>
                <w:b/>
                <w:bCs/>
                <w:color w:val="000000"/>
                <w:sz w:val="18"/>
                <w:szCs w:val="18"/>
                <w:lang w:eastAsia="pt-BR"/>
              </w:rPr>
              <w:t>Biogas from cassava wastewater (average values)</w:t>
            </w:r>
          </w:p>
        </w:tc>
        <w:tc>
          <w:tcPr>
            <w:tcW w:w="1056"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60.42%</w:t>
            </w:r>
          </w:p>
        </w:tc>
        <w:tc>
          <w:tcPr>
            <w:tcW w:w="1471"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10.11 kg</w:t>
            </w:r>
            <w:r w:rsidRPr="00027EB1">
              <w:rPr>
                <w:rFonts w:eastAsia="Times New Roman" w:cs="Calibri"/>
                <w:color w:val="000000"/>
                <w:sz w:val="18"/>
                <w:szCs w:val="18"/>
                <w:vertAlign w:val="subscript"/>
                <w:lang w:eastAsia="pt-BR"/>
              </w:rPr>
              <w:t>CO2e</w:t>
            </w:r>
            <w:r w:rsidRPr="00027EB1">
              <w:rPr>
                <w:rFonts w:eastAsia="Times New Roman" w:cs="Calibri"/>
                <w:color w:val="000000"/>
                <w:sz w:val="18"/>
                <w:szCs w:val="18"/>
                <w:lang w:eastAsia="pt-BR"/>
              </w:rPr>
              <w:t>/kg</w:t>
            </w:r>
            <w:r w:rsidRPr="00027EB1">
              <w:rPr>
                <w:rFonts w:eastAsia="Times New Roman" w:cs="Calibri"/>
                <w:color w:val="000000"/>
                <w:sz w:val="18"/>
                <w:szCs w:val="18"/>
                <w:vertAlign w:val="subscript"/>
                <w:lang w:eastAsia="pt-BR"/>
              </w:rPr>
              <w:t>H2</w:t>
            </w:r>
          </w:p>
        </w:tc>
        <w:tc>
          <w:tcPr>
            <w:tcW w:w="953" w:type="dxa"/>
            <w:tcBorders>
              <w:top w:val="nil"/>
              <w:left w:val="nil"/>
              <w:bottom w:val="single" w:sz="4"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93.37%</w:t>
            </w:r>
          </w:p>
        </w:tc>
      </w:tr>
      <w:tr w:rsidR="00027EB1" w:rsidRPr="00027EB1" w:rsidTr="00027EB1">
        <w:trPr>
          <w:trHeight w:val="315"/>
        </w:trPr>
        <w:tc>
          <w:tcPr>
            <w:tcW w:w="2020" w:type="dxa"/>
            <w:tcBorders>
              <w:top w:val="nil"/>
              <w:left w:val="single" w:sz="8" w:space="0" w:color="auto"/>
              <w:bottom w:val="single" w:sz="4"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Ethanol steam</w:t>
            </w:r>
          </w:p>
        </w:tc>
        <w:tc>
          <w:tcPr>
            <w:tcW w:w="1056"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73%.</w:t>
            </w:r>
          </w:p>
        </w:tc>
        <w:tc>
          <w:tcPr>
            <w:tcW w:w="1471"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21kg</w:t>
            </w:r>
            <w:r w:rsidRPr="00027EB1">
              <w:rPr>
                <w:rFonts w:eastAsia="Times New Roman" w:cs="Calibri"/>
                <w:color w:val="000000"/>
                <w:sz w:val="18"/>
                <w:szCs w:val="18"/>
                <w:vertAlign w:val="subscript"/>
                <w:lang w:val="pt-BR" w:eastAsia="pt-BR"/>
              </w:rPr>
              <w:t>CO2e</w:t>
            </w:r>
            <w:r w:rsidRPr="00027EB1">
              <w:rPr>
                <w:rFonts w:eastAsia="Times New Roman" w:cs="Calibri"/>
                <w:color w:val="000000"/>
                <w:sz w:val="18"/>
                <w:szCs w:val="18"/>
                <w:lang w:val="pt-BR" w:eastAsia="pt-BR"/>
              </w:rPr>
              <w:t>/kg</w:t>
            </w:r>
            <w:r w:rsidRPr="00027EB1">
              <w:rPr>
                <w:rFonts w:eastAsia="Times New Roman" w:cs="Calibri"/>
                <w:color w:val="000000"/>
                <w:sz w:val="18"/>
                <w:szCs w:val="18"/>
                <w:vertAlign w:val="subscript"/>
                <w:lang w:val="pt-BR" w:eastAsia="pt-BR"/>
              </w:rPr>
              <w:t>H2</w:t>
            </w:r>
          </w:p>
        </w:tc>
        <w:tc>
          <w:tcPr>
            <w:tcW w:w="953" w:type="dxa"/>
            <w:tcBorders>
              <w:top w:val="nil"/>
              <w:left w:val="nil"/>
              <w:bottom w:val="single" w:sz="4"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92.13%</w:t>
            </w:r>
          </w:p>
        </w:tc>
      </w:tr>
      <w:tr w:rsidR="00027EB1" w:rsidRPr="00027EB1" w:rsidTr="00027EB1">
        <w:trPr>
          <w:trHeight w:val="315"/>
        </w:trPr>
        <w:tc>
          <w:tcPr>
            <w:tcW w:w="2020" w:type="dxa"/>
            <w:tcBorders>
              <w:top w:val="nil"/>
              <w:left w:val="single" w:sz="8" w:space="0" w:color="auto"/>
              <w:bottom w:val="single" w:sz="4"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Natural gas</w:t>
            </w:r>
          </w:p>
        </w:tc>
        <w:tc>
          <w:tcPr>
            <w:tcW w:w="1056"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71.78%</w:t>
            </w:r>
          </w:p>
        </w:tc>
        <w:tc>
          <w:tcPr>
            <w:tcW w:w="1471" w:type="dxa"/>
            <w:tcBorders>
              <w:top w:val="nil"/>
              <w:left w:val="nil"/>
              <w:bottom w:val="single" w:sz="4"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25.05kg</w:t>
            </w:r>
            <w:r w:rsidRPr="00027EB1">
              <w:rPr>
                <w:rFonts w:eastAsia="Times New Roman" w:cs="Calibri"/>
                <w:color w:val="000000"/>
                <w:sz w:val="18"/>
                <w:szCs w:val="18"/>
                <w:vertAlign w:val="subscript"/>
                <w:lang w:val="pt-BR" w:eastAsia="pt-BR"/>
              </w:rPr>
              <w:t>CO2e</w:t>
            </w:r>
            <w:r w:rsidRPr="00027EB1">
              <w:rPr>
                <w:rFonts w:eastAsia="Times New Roman" w:cs="Calibri"/>
                <w:color w:val="000000"/>
                <w:sz w:val="18"/>
                <w:szCs w:val="18"/>
                <w:lang w:val="pt-BR" w:eastAsia="pt-BR"/>
              </w:rPr>
              <w:t>/kg</w:t>
            </w:r>
            <w:r w:rsidRPr="00027EB1">
              <w:rPr>
                <w:rFonts w:eastAsia="Times New Roman" w:cs="Calibri"/>
                <w:color w:val="000000"/>
                <w:sz w:val="18"/>
                <w:szCs w:val="18"/>
                <w:vertAlign w:val="subscript"/>
                <w:lang w:val="pt-BR" w:eastAsia="pt-BR"/>
              </w:rPr>
              <w:t>H2</w:t>
            </w:r>
          </w:p>
        </w:tc>
        <w:tc>
          <w:tcPr>
            <w:tcW w:w="953" w:type="dxa"/>
            <w:tcBorders>
              <w:top w:val="nil"/>
              <w:left w:val="nil"/>
              <w:bottom w:val="single" w:sz="4"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91.63%</w:t>
            </w:r>
          </w:p>
        </w:tc>
      </w:tr>
      <w:tr w:rsidR="00027EB1" w:rsidRPr="00027EB1" w:rsidTr="006B586B">
        <w:trPr>
          <w:trHeight w:val="537"/>
        </w:trPr>
        <w:tc>
          <w:tcPr>
            <w:tcW w:w="2020" w:type="dxa"/>
            <w:tcBorders>
              <w:top w:val="nil"/>
              <w:left w:val="single" w:sz="8" w:space="0" w:color="auto"/>
              <w:bottom w:val="single" w:sz="8" w:space="0" w:color="auto"/>
              <w:right w:val="single" w:sz="4" w:space="0" w:color="auto"/>
            </w:tcBorders>
            <w:shd w:val="clear" w:color="000000" w:fill="D8D8D8"/>
            <w:hideMark/>
          </w:tcPr>
          <w:p w:rsidR="00027EB1" w:rsidRPr="00027EB1" w:rsidRDefault="00027EB1" w:rsidP="00027EB1">
            <w:pPr>
              <w:widowControl/>
              <w:jc w:val="center"/>
              <w:rPr>
                <w:rFonts w:eastAsia="Times New Roman" w:cs="Calibri"/>
                <w:b/>
                <w:bCs/>
                <w:color w:val="000000"/>
                <w:sz w:val="18"/>
                <w:szCs w:val="18"/>
                <w:lang w:val="pt-BR" w:eastAsia="pt-BR"/>
              </w:rPr>
            </w:pPr>
            <w:r w:rsidRPr="00027EB1">
              <w:rPr>
                <w:rFonts w:eastAsia="Times New Roman" w:cs="Calibri"/>
                <w:b/>
                <w:bCs/>
                <w:color w:val="000000"/>
                <w:sz w:val="18"/>
                <w:szCs w:val="18"/>
                <w:lang w:val="pt-BR" w:eastAsia="pt-BR"/>
              </w:rPr>
              <w:t>Biogas from manure cow</w:t>
            </w:r>
          </w:p>
        </w:tc>
        <w:tc>
          <w:tcPr>
            <w:tcW w:w="1056" w:type="dxa"/>
            <w:tcBorders>
              <w:top w:val="nil"/>
              <w:left w:val="nil"/>
              <w:bottom w:val="single" w:sz="8"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val="pt-BR" w:eastAsia="pt-BR"/>
              </w:rPr>
              <w:t>80%</w:t>
            </w:r>
          </w:p>
        </w:tc>
        <w:tc>
          <w:tcPr>
            <w:tcW w:w="1471" w:type="dxa"/>
            <w:tcBorders>
              <w:top w:val="nil"/>
              <w:left w:val="nil"/>
              <w:bottom w:val="single" w:sz="8" w:space="0" w:color="auto"/>
              <w:right w:val="single" w:sz="4"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15.43kg</w:t>
            </w:r>
            <w:r w:rsidRPr="00027EB1">
              <w:rPr>
                <w:rFonts w:eastAsia="Times New Roman" w:cs="Calibri"/>
                <w:color w:val="000000"/>
                <w:sz w:val="18"/>
                <w:szCs w:val="18"/>
                <w:vertAlign w:val="subscript"/>
                <w:lang w:eastAsia="pt-BR"/>
              </w:rPr>
              <w:t>CO2e</w:t>
            </w:r>
            <w:r w:rsidRPr="00027EB1">
              <w:rPr>
                <w:rFonts w:eastAsia="Times New Roman" w:cs="Calibri"/>
                <w:color w:val="000000"/>
                <w:sz w:val="18"/>
                <w:szCs w:val="18"/>
                <w:lang w:eastAsia="pt-BR"/>
              </w:rPr>
              <w:t>/kg</w:t>
            </w:r>
            <w:r w:rsidRPr="00027EB1">
              <w:rPr>
                <w:rFonts w:eastAsia="Times New Roman" w:cs="Calibri"/>
                <w:color w:val="000000"/>
                <w:sz w:val="18"/>
                <w:szCs w:val="18"/>
                <w:vertAlign w:val="subscript"/>
                <w:lang w:eastAsia="pt-BR"/>
              </w:rPr>
              <w:t>H2</w:t>
            </w:r>
          </w:p>
        </w:tc>
        <w:tc>
          <w:tcPr>
            <w:tcW w:w="953" w:type="dxa"/>
            <w:tcBorders>
              <w:top w:val="nil"/>
              <w:left w:val="nil"/>
              <w:bottom w:val="single" w:sz="8" w:space="0" w:color="auto"/>
              <w:right w:val="single" w:sz="8" w:space="0" w:color="auto"/>
            </w:tcBorders>
            <w:shd w:val="clear" w:color="000000" w:fill="F2F2F2"/>
            <w:hideMark/>
          </w:tcPr>
          <w:p w:rsidR="00027EB1" w:rsidRPr="00027EB1" w:rsidRDefault="00027EB1" w:rsidP="00027EB1">
            <w:pPr>
              <w:widowControl/>
              <w:rPr>
                <w:rFonts w:eastAsia="Times New Roman" w:cs="Calibri"/>
                <w:color w:val="000000"/>
                <w:sz w:val="18"/>
                <w:szCs w:val="18"/>
                <w:lang w:val="pt-BR" w:eastAsia="pt-BR"/>
              </w:rPr>
            </w:pPr>
            <w:r w:rsidRPr="00027EB1">
              <w:rPr>
                <w:rFonts w:eastAsia="Times New Roman" w:cs="Calibri"/>
                <w:color w:val="000000"/>
                <w:sz w:val="18"/>
                <w:szCs w:val="18"/>
                <w:lang w:eastAsia="pt-BR"/>
              </w:rPr>
              <w:t>94.95%</w:t>
            </w:r>
          </w:p>
        </w:tc>
      </w:tr>
    </w:tbl>
    <w:p w:rsidR="00027EB1" w:rsidRPr="006B586B" w:rsidRDefault="00027EB1" w:rsidP="00027EB1">
      <w:pPr>
        <w:pStyle w:val="Pr-formataoHTML"/>
        <w:shd w:val="clear" w:color="auto" w:fill="FFFFFF"/>
        <w:jc w:val="center"/>
        <w:rPr>
          <w:rFonts w:asciiTheme="minorHAnsi" w:hAnsiTheme="minorHAnsi" w:cstheme="minorHAnsi"/>
          <w:sz w:val="18"/>
          <w:szCs w:val="18"/>
          <w:lang w:val="en-US"/>
        </w:rPr>
      </w:pPr>
    </w:p>
    <w:p w:rsidR="00F84F28" w:rsidRDefault="00F84F28" w:rsidP="00F84F28">
      <w:pPr>
        <w:spacing w:after="120"/>
        <w:jc w:val="both"/>
        <w:rPr>
          <w:rFonts w:cs="Arial"/>
          <w:b/>
        </w:rPr>
      </w:pP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91362" w:rsidRDefault="00191362" w:rsidP="005973B9">
      <w:pPr>
        <w:pStyle w:val="PargrafodaLista"/>
        <w:numPr>
          <w:ilvl w:val="0"/>
          <w:numId w:val="3"/>
        </w:numPr>
        <w:tabs>
          <w:tab w:val="left" w:pos="384"/>
        </w:tabs>
        <w:spacing w:line="216" w:lineRule="exact"/>
        <w:ind w:right="137" w:hanging="283"/>
        <w:rPr>
          <w:sz w:val="18"/>
        </w:rPr>
      </w:pPr>
      <w:r w:rsidRPr="00191362">
        <w:rPr>
          <w:sz w:val="18"/>
          <w:lang w:val="pt-BR"/>
        </w:rPr>
        <w:t xml:space="preserve">Madeira, J. G. F., Delgado, A. R. S., Boloy, R. A. M., Coutinho, E. R., &amp; Loures, C. C. A. (2017). </w:t>
      </w:r>
      <w:r w:rsidRPr="00191362">
        <w:rPr>
          <w:sz w:val="18"/>
        </w:rPr>
        <w:t>Exergetic and economic evaluation of incorporation of hydrogen production in a cassava wastewater plant. </w:t>
      </w:r>
      <w:r w:rsidRPr="00191362">
        <w:rPr>
          <w:i/>
          <w:iCs/>
          <w:sz w:val="18"/>
        </w:rPr>
        <w:t>Applied Thermal Engineering</w:t>
      </w:r>
      <w:r w:rsidRPr="00191362">
        <w:rPr>
          <w:sz w:val="18"/>
        </w:rPr>
        <w:t>.</w:t>
      </w:r>
    </w:p>
    <w:p w:rsidR="00191362" w:rsidRDefault="00191362" w:rsidP="005973B9">
      <w:pPr>
        <w:pStyle w:val="PargrafodaLista"/>
        <w:numPr>
          <w:ilvl w:val="0"/>
          <w:numId w:val="3"/>
        </w:numPr>
        <w:tabs>
          <w:tab w:val="left" w:pos="384"/>
        </w:tabs>
        <w:spacing w:line="216" w:lineRule="exact"/>
        <w:ind w:right="138" w:hanging="283"/>
        <w:rPr>
          <w:sz w:val="18"/>
        </w:rPr>
      </w:pPr>
      <w:r w:rsidRPr="00191362">
        <w:rPr>
          <w:sz w:val="18"/>
          <w:lang w:val="pt-BR"/>
        </w:rPr>
        <w:t xml:space="preserve">Boloy, R. A. M., Silveira, J. L., Tuna, C. E., Coronado, C. R., &amp; Antunes, J. S. (2011). </w:t>
      </w:r>
      <w:r w:rsidRPr="00191362">
        <w:rPr>
          <w:sz w:val="18"/>
        </w:rPr>
        <w:t>Ecological impacts from syngas burning in internal combustion engine: Technical and economic aspects. </w:t>
      </w:r>
      <w:r w:rsidRPr="00191362">
        <w:rPr>
          <w:i/>
          <w:iCs/>
          <w:sz w:val="18"/>
        </w:rPr>
        <w:t>Renewable and Sustainable Energy Reviews</w:t>
      </w:r>
      <w:r w:rsidRPr="00191362">
        <w:rPr>
          <w:sz w:val="18"/>
        </w:rPr>
        <w:t>, </w:t>
      </w:r>
      <w:r w:rsidRPr="00191362">
        <w:rPr>
          <w:i/>
          <w:iCs/>
          <w:sz w:val="18"/>
        </w:rPr>
        <w:t>15</w:t>
      </w:r>
      <w:r w:rsidRPr="00191362">
        <w:rPr>
          <w:sz w:val="18"/>
        </w:rPr>
        <w:t>(9), 5194-5201.</w:t>
      </w:r>
    </w:p>
    <w:p w:rsidR="00191362" w:rsidRPr="00191362" w:rsidRDefault="00191362" w:rsidP="00191362">
      <w:pPr>
        <w:pStyle w:val="PargrafodaLista"/>
        <w:numPr>
          <w:ilvl w:val="0"/>
          <w:numId w:val="3"/>
        </w:numPr>
        <w:tabs>
          <w:tab w:val="left" w:pos="384"/>
        </w:tabs>
        <w:spacing w:before="92" w:line="218" w:lineRule="exact"/>
        <w:ind w:hanging="283"/>
      </w:pPr>
      <w:r w:rsidRPr="00191362">
        <w:rPr>
          <w:sz w:val="18"/>
          <w:lang w:val="pt-BR"/>
        </w:rPr>
        <w:t xml:space="preserve">Boloy, R. A. M., Ferrán, S. J. R., e Penalva, D. D. C. L., Corrêa, C., Angulo, J. A. P., &amp; de Castro Pereira Filho, R. (2015). </w:t>
      </w:r>
      <w:r w:rsidRPr="00191362">
        <w:rPr>
          <w:sz w:val="18"/>
        </w:rPr>
        <w:t>Exergetic evaluation of incorporation of hydrogen production in a biodiesel plant. </w:t>
      </w:r>
      <w:r w:rsidRPr="00191362">
        <w:rPr>
          <w:i/>
          <w:iCs/>
          <w:sz w:val="18"/>
          <w:lang w:val="pt-BR"/>
        </w:rPr>
        <w:t>International Journal of Hydrogen Energy</w:t>
      </w:r>
      <w:r w:rsidRPr="00191362">
        <w:rPr>
          <w:sz w:val="18"/>
          <w:lang w:val="pt-BR"/>
        </w:rPr>
        <w:t>, </w:t>
      </w:r>
      <w:r w:rsidRPr="00191362">
        <w:rPr>
          <w:i/>
          <w:iCs/>
          <w:sz w:val="18"/>
          <w:lang w:val="pt-BR"/>
        </w:rPr>
        <w:t>40</w:t>
      </w:r>
      <w:r w:rsidRPr="00191362">
        <w:rPr>
          <w:sz w:val="18"/>
          <w:lang w:val="pt-BR"/>
        </w:rPr>
        <w:t>(29), 8797-8805.</w:t>
      </w:r>
    </w:p>
    <w:p w:rsidR="00191362" w:rsidRPr="00191362" w:rsidRDefault="00191362" w:rsidP="00191362">
      <w:pPr>
        <w:pStyle w:val="PargrafodaLista"/>
        <w:numPr>
          <w:ilvl w:val="0"/>
          <w:numId w:val="3"/>
        </w:numPr>
        <w:tabs>
          <w:tab w:val="left" w:pos="384"/>
        </w:tabs>
        <w:spacing w:before="92" w:line="218" w:lineRule="exact"/>
        <w:ind w:hanging="283"/>
      </w:pPr>
      <w:r w:rsidRPr="00191362">
        <w:rPr>
          <w:sz w:val="18"/>
          <w:lang w:val="pt-BR"/>
        </w:rPr>
        <w:t xml:space="preserve">Madeira, J. G. F., Boloy, R. A. M., Delgado, A. R. S., Lima, F. R., Coutinho, E. R., &amp; de Castro Pereira Filho, R. (2017). </w:t>
      </w:r>
      <w:r w:rsidRPr="00191362">
        <w:rPr>
          <w:sz w:val="18"/>
        </w:rPr>
        <w:t>Ecological analysis of hydrogen production via biogas steam reforming from cassava flour processing wastewater. </w:t>
      </w:r>
      <w:r w:rsidRPr="00191362">
        <w:rPr>
          <w:i/>
          <w:iCs/>
          <w:sz w:val="18"/>
        </w:rPr>
        <w:t>Journal of Cleaner Production</w:t>
      </w:r>
      <w:r w:rsidRPr="00191362">
        <w:rPr>
          <w:sz w:val="18"/>
        </w:rPr>
        <w:t>.</w:t>
      </w:r>
      <w:r w:rsidRPr="00191362">
        <w:rPr>
          <w:rFonts w:ascii="Arial" w:eastAsia="Tw Cen MT" w:hAnsi="Arial" w:cs="Arial"/>
          <w:color w:val="222222"/>
          <w:sz w:val="15"/>
          <w:szCs w:val="15"/>
          <w:shd w:val="clear" w:color="auto" w:fill="FFFFFF"/>
        </w:rPr>
        <w:t xml:space="preserve"> </w:t>
      </w:r>
    </w:p>
    <w:p w:rsidR="00191362" w:rsidRPr="00191362" w:rsidRDefault="00191362" w:rsidP="00191362">
      <w:pPr>
        <w:pStyle w:val="PargrafodaLista"/>
        <w:numPr>
          <w:ilvl w:val="0"/>
          <w:numId w:val="3"/>
        </w:numPr>
        <w:tabs>
          <w:tab w:val="left" w:pos="384"/>
        </w:tabs>
        <w:spacing w:before="92" w:line="218" w:lineRule="exact"/>
        <w:ind w:hanging="283"/>
      </w:pPr>
      <w:r w:rsidRPr="00191362">
        <w:rPr>
          <w:sz w:val="18"/>
          <w:lang w:val="pt-BR"/>
        </w:rPr>
        <w:t xml:space="preserve">Boloy, R. A. M., Silveira, J. L., &amp; Tuna, C. E. (2008). </w:t>
      </w:r>
      <w:r w:rsidRPr="00191362">
        <w:rPr>
          <w:sz w:val="18"/>
        </w:rPr>
        <w:t>Technical and economical analysis of biomass integrated gasifier/combined cycle power. </w:t>
      </w:r>
      <w:r w:rsidRPr="00191362">
        <w:rPr>
          <w:i/>
          <w:iCs/>
          <w:sz w:val="18"/>
        </w:rPr>
        <w:t>proc. 2008 ENCIT</w:t>
      </w:r>
      <w:r w:rsidRPr="00191362">
        <w:rPr>
          <w:sz w:val="18"/>
        </w:rPr>
        <w:t>, 121-131.</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1E5F9D">
      <w:pPr>
        <w:pStyle w:val="Corpodetexto"/>
        <w:spacing w:line="40" w:lineRule="exact"/>
        <w:ind w:left="2202"/>
        <w:rPr>
          <w:rFonts w:ascii="Calibri"/>
          <w:sz w:val="4"/>
        </w:rPr>
      </w:pPr>
      <w:r w:rsidRPr="001E5F9D">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pt-BR" w:eastAsia="pt-BR"/>
        </w:rPr>
        <w:lastRenderedPageBreak/>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9D4992" w:rsidRPr="009D4992" w:rsidRDefault="009D4992" w:rsidP="009D4992">
      <w:pPr>
        <w:spacing w:before="41" w:line="154" w:lineRule="exact"/>
        <w:ind w:left="213" w:right="231"/>
        <w:jc w:val="both"/>
        <w:rPr>
          <w:rFonts w:ascii="Arial"/>
          <w:sz w:val="14"/>
        </w:rPr>
      </w:pPr>
      <w:r w:rsidRPr="009D4992">
        <w:rPr>
          <w:rFonts w:ascii="Arial"/>
          <w:sz w:val="14"/>
        </w:rPr>
        <w:t xml:space="preserve">Jonni Guiller Ferreira Madeira is a mathematician with a Master's degree in Nuclear Engineering. He is a researcher and teacher at the Federal Center for Technological Education Celso Suckow da Fonseca (CEFET-Angra dos Reis) and PhD student at Federal Rural University of Rio de Janeiro, both institutions are located in Brazil. His Researcher is related to mathematical modeling, </w:t>
      </w:r>
      <w:r w:rsidR="004012BC">
        <w:rPr>
          <w:rFonts w:ascii="Arial"/>
          <w:sz w:val="14"/>
        </w:rPr>
        <w:t xml:space="preserve">computacional simulation, </w:t>
      </w:r>
      <w:r w:rsidRPr="009D4992">
        <w:rPr>
          <w:rFonts w:ascii="Arial"/>
          <w:sz w:val="14"/>
        </w:rPr>
        <w:t>nuclear energy, thermodynamics and biohydrogen</w:t>
      </w:r>
      <w:r w:rsidR="004012BC">
        <w:rPr>
          <w:rFonts w:ascii="Arial"/>
          <w:sz w:val="14"/>
        </w:rPr>
        <w:t xml:space="preserve"> production</w:t>
      </w:r>
      <w:r w:rsidRPr="009D4992">
        <w:rPr>
          <w:rFonts w:ascii="Arial"/>
          <w:sz w:val="14"/>
        </w:rPr>
        <w:t>. Its recent research is related to exergetic analysis, economic analysis and ecological analysis of the production of biohydrogen from cassava wastewater.</w:t>
      </w:r>
    </w:p>
    <w:p w:rsidR="00AE3E37" w:rsidRDefault="00A9710C" w:rsidP="009D4992">
      <w:pPr>
        <w:spacing w:before="41" w:line="154" w:lineRule="exact"/>
        <w:ind w:left="213" w:right="231"/>
        <w:jc w:val="both"/>
        <w:rPr>
          <w:rFonts w:ascii="Arial"/>
          <w:sz w:val="14"/>
        </w:rPr>
      </w:pPr>
      <w:r>
        <w:rPr>
          <w:rFonts w:ascii="Arial"/>
          <w:sz w:val="14"/>
        </w:rPr>
        <w:t xml:space="preserve">Email: </w:t>
      </w:r>
      <w:hyperlink r:id="rId10" w:history="1">
        <w:r w:rsidR="009D4992" w:rsidRPr="00546CC5">
          <w:rPr>
            <w:rStyle w:val="Hyperlink"/>
            <w:rFonts w:ascii="Arial"/>
            <w:sz w:val="14"/>
          </w:rPr>
          <w:t>gaiada123@hotmail.com</w:t>
        </w:r>
      </w:hyperlink>
    </w:p>
    <w:p w:rsidR="00AE3E37" w:rsidRDefault="001E5F9D">
      <w:pPr>
        <w:pStyle w:val="Corpodetexto"/>
        <w:spacing w:before="2"/>
        <w:rPr>
          <w:rFonts w:ascii="Arial"/>
          <w:sz w:val="19"/>
        </w:rPr>
      </w:pPr>
      <w:r w:rsidRPr="001E5F9D">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71C" w:rsidRDefault="0066671C">
      <w:r>
        <w:separator/>
      </w:r>
    </w:p>
  </w:endnote>
  <w:endnote w:type="continuationSeparator" w:id="1">
    <w:p w:rsidR="0066671C" w:rsidRDefault="006667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E5F9D">
    <w:pPr>
      <w:pStyle w:val="Corpodetexto"/>
      <w:spacing w:line="14" w:lineRule="auto"/>
      <w:rPr>
        <w:sz w:val="20"/>
      </w:rPr>
    </w:pPr>
    <w:r w:rsidRPr="001E5F9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E5F9D">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E5F9D">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71C" w:rsidRDefault="0066671C">
      <w:r>
        <w:separator/>
      </w:r>
    </w:p>
  </w:footnote>
  <w:footnote w:type="continuationSeparator" w:id="1">
    <w:p w:rsidR="0066671C" w:rsidRDefault="006667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E5F9D">
    <w:pPr>
      <w:pStyle w:val="Corpodetexto"/>
      <w:spacing w:line="14" w:lineRule="auto"/>
      <w:rPr>
        <w:sz w:val="20"/>
      </w:rPr>
    </w:pPr>
    <w:r w:rsidRPr="001E5F9D">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E5F9D">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27EB1"/>
    <w:rsid w:val="000E2911"/>
    <w:rsid w:val="001263DF"/>
    <w:rsid w:val="00191362"/>
    <w:rsid w:val="001B0399"/>
    <w:rsid w:val="001E5F9D"/>
    <w:rsid w:val="00292ED9"/>
    <w:rsid w:val="003B48C2"/>
    <w:rsid w:val="004012BC"/>
    <w:rsid w:val="00404E5B"/>
    <w:rsid w:val="00414F7B"/>
    <w:rsid w:val="004355DC"/>
    <w:rsid w:val="004749B4"/>
    <w:rsid w:val="00494130"/>
    <w:rsid w:val="004F3523"/>
    <w:rsid w:val="005973B9"/>
    <w:rsid w:val="005B3A56"/>
    <w:rsid w:val="006060CE"/>
    <w:rsid w:val="0063497F"/>
    <w:rsid w:val="0066671C"/>
    <w:rsid w:val="006B586B"/>
    <w:rsid w:val="00873DF0"/>
    <w:rsid w:val="008756E6"/>
    <w:rsid w:val="009B2D44"/>
    <w:rsid w:val="009D4992"/>
    <w:rsid w:val="00A07E82"/>
    <w:rsid w:val="00A9710C"/>
    <w:rsid w:val="00AE3E37"/>
    <w:rsid w:val="00B21A57"/>
    <w:rsid w:val="00BA48A4"/>
    <w:rsid w:val="00C33602"/>
    <w:rsid w:val="00C42C04"/>
    <w:rsid w:val="00C70349"/>
    <w:rsid w:val="00CD6F55"/>
    <w:rsid w:val="00DE3104"/>
    <w:rsid w:val="00F72EEA"/>
    <w:rsid w:val="00F84CAE"/>
    <w:rsid w:val="00F84F2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unhideWhenUsed/>
    <w:rsid w:val="00F84F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F84F28"/>
    <w:rPr>
      <w:rFonts w:ascii="Courier New" w:eastAsia="Times New Roman" w:hAnsi="Courier New" w:cs="Courier New"/>
      <w:sz w:val="20"/>
      <w:szCs w:val="20"/>
      <w:lang w:val="pt-BR" w:eastAsia="pt-BR"/>
    </w:rPr>
  </w:style>
  <w:style w:type="paragraph" w:customStyle="1" w:styleId="Els-Author">
    <w:name w:val="Els-Author"/>
    <w:next w:val="Normal"/>
    <w:rsid w:val="006B586B"/>
    <w:pPr>
      <w:keepNext/>
      <w:widowControl/>
      <w:suppressAutoHyphens/>
      <w:spacing w:after="160" w:line="300" w:lineRule="exact"/>
      <w:jc w:val="center"/>
    </w:pPr>
    <w:rPr>
      <w:rFonts w:ascii="Times New Roman" w:eastAsia="SimSun" w:hAnsi="Times New Roman" w:cs="Times New Roman"/>
      <w:noProof/>
      <w:sz w:val="26"/>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702242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aiada123@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752</Words>
  <Characters>4064</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6</cp:revision>
  <dcterms:created xsi:type="dcterms:W3CDTF">2017-08-17T20:56:00Z</dcterms:created>
  <dcterms:modified xsi:type="dcterms:W3CDTF">2017-08-21T13:06:00Z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