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E5015" w14:textId="4BB130DD" w:rsidR="00257F33" w:rsidRPr="00227370" w:rsidRDefault="003302C0">
      <w:pPr>
        <w:rPr>
          <w:rFonts w:ascii="Times New Roman" w:hAnsi="Times New Roman" w:cs="Times New Roman"/>
          <w:sz w:val="24"/>
          <w:szCs w:val="24"/>
        </w:rPr>
      </w:pPr>
      <w:r w:rsidRPr="00227370">
        <w:rPr>
          <w:rFonts w:ascii="Times New Roman" w:hAnsi="Times New Roman" w:cs="Times New Roman"/>
          <w:sz w:val="24"/>
          <w:szCs w:val="24"/>
        </w:rPr>
        <w:t>Abstract</w:t>
      </w:r>
    </w:p>
    <w:p w14:paraId="576F9BEA" w14:textId="77777777" w:rsidR="003302C0" w:rsidRPr="00227370" w:rsidRDefault="003302C0">
      <w:pPr>
        <w:rPr>
          <w:rFonts w:ascii="Times New Roman" w:hAnsi="Times New Roman" w:cs="Times New Roman"/>
          <w:sz w:val="24"/>
          <w:szCs w:val="24"/>
        </w:rPr>
      </w:pPr>
    </w:p>
    <w:p w14:paraId="2E0D3D85" w14:textId="462B5E5F" w:rsidR="00CF69D2" w:rsidRPr="00227370" w:rsidRDefault="00FD2441" w:rsidP="00FD2441">
      <w:pPr>
        <w:jc w:val="both"/>
        <w:rPr>
          <w:rFonts w:ascii="Times New Roman" w:hAnsi="Times New Roman" w:cs="Times New Roman"/>
          <w:sz w:val="24"/>
          <w:szCs w:val="24"/>
        </w:rPr>
      </w:pPr>
      <w:r w:rsidRPr="00227370">
        <w:rPr>
          <w:rFonts w:ascii="Times New Roman" w:hAnsi="Times New Roman" w:cs="Times New Roman"/>
          <w:sz w:val="24"/>
          <w:szCs w:val="24"/>
        </w:rPr>
        <w:t>Peripheral nerve injury</w:t>
      </w:r>
      <w:r w:rsidR="0030562F" w:rsidRPr="00227370">
        <w:rPr>
          <w:rFonts w:ascii="Times New Roman" w:hAnsi="Times New Roman" w:cs="Times New Roman"/>
          <w:sz w:val="24"/>
          <w:szCs w:val="24"/>
        </w:rPr>
        <w:t xml:space="preserve"> is</w:t>
      </w:r>
      <w:r w:rsidRPr="00227370">
        <w:rPr>
          <w:rFonts w:ascii="Times New Roman" w:hAnsi="Times New Roman" w:cs="Times New Roman"/>
          <w:sz w:val="24"/>
          <w:szCs w:val="24"/>
        </w:rPr>
        <w:t xml:space="preserve"> a frequent cause of lifelong impairments. The most clinically applied approaches to date have relied on surgical procedures, including </w:t>
      </w:r>
      <w:bookmarkStart w:id="0" w:name="_Hlk79676274"/>
      <w:r w:rsidRPr="00227370">
        <w:rPr>
          <w:rFonts w:ascii="Times New Roman" w:hAnsi="Times New Roman" w:cs="Times New Roman"/>
          <w:sz w:val="24"/>
          <w:szCs w:val="24"/>
        </w:rPr>
        <w:t>autograft</w:t>
      </w:r>
      <w:bookmarkEnd w:id="0"/>
      <w:r w:rsidRPr="00227370">
        <w:rPr>
          <w:rFonts w:ascii="Times New Roman" w:hAnsi="Times New Roman" w:cs="Times New Roman"/>
          <w:sz w:val="24"/>
          <w:szCs w:val="24"/>
        </w:rPr>
        <w:t>s. However, the clinical success of the autograft is limited by a low functionality and mismatching between the damaged and donor nerves. Therefore, the disease will continue to be a serious public health problem</w:t>
      </w:r>
      <w:r w:rsidR="00AF0B01" w:rsidRPr="00227370">
        <w:rPr>
          <w:rFonts w:ascii="Times New Roman" w:hAnsi="Times New Roman" w:cs="Times New Roman"/>
          <w:sz w:val="24"/>
          <w:szCs w:val="24"/>
        </w:rPr>
        <w:t>,</w:t>
      </w:r>
      <w:r w:rsidRPr="00227370">
        <w:rPr>
          <w:rFonts w:ascii="Times New Roman" w:hAnsi="Times New Roman" w:cs="Times New Roman"/>
          <w:sz w:val="24"/>
          <w:szCs w:val="24"/>
        </w:rPr>
        <w:t xml:space="preserve"> </w:t>
      </w:r>
      <w:r w:rsidR="002C27B7" w:rsidRPr="00227370">
        <w:rPr>
          <w:rFonts w:ascii="Times New Roman" w:hAnsi="Times New Roman" w:cs="Times New Roman"/>
          <w:sz w:val="24"/>
          <w:szCs w:val="24"/>
        </w:rPr>
        <w:t xml:space="preserve">with </w:t>
      </w:r>
      <w:r w:rsidRPr="00227370">
        <w:rPr>
          <w:rFonts w:ascii="Times New Roman" w:hAnsi="Times New Roman" w:cs="Times New Roman"/>
          <w:sz w:val="24"/>
          <w:szCs w:val="24"/>
        </w:rPr>
        <w:t xml:space="preserve">over one million </w:t>
      </w:r>
      <w:r w:rsidR="002C27B7" w:rsidRPr="00227370">
        <w:rPr>
          <w:rFonts w:ascii="Times New Roman" w:hAnsi="Times New Roman" w:cs="Times New Roman"/>
          <w:sz w:val="24"/>
          <w:szCs w:val="24"/>
        </w:rPr>
        <w:t>cases</w:t>
      </w:r>
      <w:r w:rsidRPr="00227370">
        <w:rPr>
          <w:rFonts w:ascii="Times New Roman" w:hAnsi="Times New Roman" w:cs="Times New Roman"/>
          <w:sz w:val="24"/>
          <w:szCs w:val="24"/>
        </w:rPr>
        <w:t xml:space="preserve"> worldwide annually.</w:t>
      </w:r>
      <w:r w:rsidR="002C27B7" w:rsidRPr="00227370">
        <w:rPr>
          <w:rFonts w:ascii="Times New Roman" w:hAnsi="Times New Roman" w:cs="Times New Roman"/>
          <w:sz w:val="24"/>
          <w:szCs w:val="24"/>
        </w:rPr>
        <w:t xml:space="preserve"> </w:t>
      </w:r>
      <w:r w:rsidRPr="00227370">
        <w:rPr>
          <w:rFonts w:ascii="Times New Roman" w:hAnsi="Times New Roman" w:cs="Times New Roman"/>
          <w:sz w:val="24"/>
          <w:szCs w:val="24"/>
        </w:rPr>
        <w:t xml:space="preserve">Artificial </w:t>
      </w:r>
      <w:r w:rsidR="00CF69D2" w:rsidRPr="00227370">
        <w:rPr>
          <w:rFonts w:ascii="Times New Roman" w:hAnsi="Times New Roman" w:cs="Times New Roman"/>
          <w:sz w:val="24"/>
          <w:szCs w:val="24"/>
        </w:rPr>
        <w:t xml:space="preserve">biopolymer </w:t>
      </w:r>
      <w:r w:rsidRPr="00227370">
        <w:rPr>
          <w:rFonts w:ascii="Times New Roman" w:hAnsi="Times New Roman" w:cs="Times New Roman"/>
          <w:sz w:val="24"/>
          <w:szCs w:val="24"/>
        </w:rPr>
        <w:t xml:space="preserve">conduits have been shown to afford to be an alternative to autografts. These conduits are used to bridge the gap between the proximal and distal ends of a damaged nerve via orienting axonal growth in </w:t>
      </w:r>
      <w:r w:rsidR="0030562F" w:rsidRPr="00227370">
        <w:rPr>
          <w:rFonts w:ascii="Times New Roman" w:hAnsi="Times New Roman" w:cs="Times New Roman"/>
          <w:sz w:val="24"/>
          <w:szCs w:val="24"/>
        </w:rPr>
        <w:t>an</w:t>
      </w:r>
      <w:r w:rsidRPr="00227370">
        <w:rPr>
          <w:rFonts w:ascii="Times New Roman" w:hAnsi="Times New Roman" w:cs="Times New Roman"/>
          <w:sz w:val="24"/>
          <w:szCs w:val="24"/>
        </w:rPr>
        <w:t xml:space="preserve"> organised fashion.</w:t>
      </w:r>
      <w:r w:rsidRPr="002273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27B7" w:rsidRPr="00227370">
        <w:rPr>
          <w:rFonts w:ascii="Times New Roman" w:hAnsi="Times New Roman" w:cs="Times New Roman"/>
          <w:sz w:val="24"/>
          <w:szCs w:val="24"/>
        </w:rPr>
        <w:t>However, m</w:t>
      </w:r>
      <w:r w:rsidRPr="00227370">
        <w:rPr>
          <w:rFonts w:ascii="Times New Roman" w:hAnsi="Times New Roman" w:cs="Times New Roman"/>
          <w:sz w:val="24"/>
          <w:szCs w:val="24"/>
        </w:rPr>
        <w:t>echanical trauma, fistula formation, extrusion, and inflammatory reaction caused by the conduit rigidity are fundamental challenges of these conduits. As such, an appropriate conduit must have a closely similar structure to the PNS and proper biomimetic features.</w:t>
      </w:r>
      <w:r w:rsidR="0030562F" w:rsidRPr="00227370">
        <w:rPr>
          <w:rFonts w:ascii="Times New Roman" w:hAnsi="Times New Roman" w:cs="Times New Roman"/>
          <w:sz w:val="24"/>
          <w:szCs w:val="24"/>
        </w:rPr>
        <w:t xml:space="preserve"> T</w:t>
      </w:r>
      <w:r w:rsidRPr="00227370">
        <w:rPr>
          <w:rFonts w:ascii="Times New Roman" w:hAnsi="Times New Roman" w:cs="Times New Roman"/>
          <w:sz w:val="24"/>
          <w:szCs w:val="24"/>
        </w:rPr>
        <w:t xml:space="preserve">his </w:t>
      </w:r>
      <w:r w:rsidR="00CF69D2" w:rsidRPr="00227370">
        <w:rPr>
          <w:rFonts w:ascii="Times New Roman" w:hAnsi="Times New Roman" w:cs="Times New Roman"/>
          <w:sz w:val="24"/>
          <w:szCs w:val="24"/>
        </w:rPr>
        <w:t xml:space="preserve">talk </w:t>
      </w:r>
      <w:r w:rsidR="0030562F" w:rsidRPr="00227370">
        <w:rPr>
          <w:rFonts w:ascii="Times New Roman" w:hAnsi="Times New Roman" w:cs="Times New Roman"/>
          <w:sz w:val="24"/>
          <w:szCs w:val="24"/>
        </w:rPr>
        <w:t>aims to</w:t>
      </w:r>
      <w:r w:rsidR="00CF69D2" w:rsidRPr="00227370">
        <w:rPr>
          <w:rFonts w:ascii="Times New Roman" w:hAnsi="Times New Roman" w:cs="Times New Roman"/>
          <w:sz w:val="24"/>
          <w:szCs w:val="24"/>
        </w:rPr>
        <w:t xml:space="preserve"> discuss the main challenges that need to be addressed to develop and apply bioengineered nerve conduits in clinical practice. It describes some promising solutions that, so far, have </w:t>
      </w:r>
      <w:r w:rsidR="00AF0B01" w:rsidRPr="00227370">
        <w:rPr>
          <w:rFonts w:ascii="Times New Roman" w:hAnsi="Times New Roman" w:cs="Times New Roman"/>
          <w:sz w:val="24"/>
          <w:szCs w:val="24"/>
        </w:rPr>
        <w:t xml:space="preserve">been </w:t>
      </w:r>
      <w:r w:rsidR="00CF69D2" w:rsidRPr="00227370">
        <w:rPr>
          <w:rFonts w:ascii="Times New Roman" w:hAnsi="Times New Roman" w:cs="Times New Roman"/>
          <w:sz w:val="24"/>
          <w:szCs w:val="24"/>
        </w:rPr>
        <w:t>shown to promote neural cell adhesion and growth on artificial tissue-engineered scaffolds to provide a supportive structure for peripheral nervous system regeneration.</w:t>
      </w:r>
    </w:p>
    <w:p w14:paraId="08D0420D" w14:textId="3882908A" w:rsidR="003F457E" w:rsidRPr="00227370" w:rsidRDefault="003F457E" w:rsidP="00FD24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FD13B" w14:textId="223A88C5" w:rsidR="003F457E" w:rsidRPr="00227370" w:rsidRDefault="003F457E" w:rsidP="00FD24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CEF06A" w14:textId="77777777" w:rsidR="003F457E" w:rsidRPr="00227370" w:rsidRDefault="003F457E" w:rsidP="003F457E">
      <w:pPr>
        <w:jc w:val="both"/>
        <w:rPr>
          <w:rFonts w:ascii="Times New Roman" w:hAnsi="Times New Roman" w:cs="Times New Roman"/>
        </w:rPr>
      </w:pPr>
      <w:r w:rsidRPr="00227370">
        <w:rPr>
          <w:rFonts w:ascii="Times New Roman" w:hAnsi="Times New Roman" w:cs="Times New Roman"/>
        </w:rPr>
        <w:t>Bio:</w:t>
      </w:r>
    </w:p>
    <w:p w14:paraId="4FFDC937" w14:textId="1DA975A0" w:rsidR="003F457E" w:rsidRPr="00227370" w:rsidRDefault="003F457E" w:rsidP="003F457E">
      <w:pPr>
        <w:jc w:val="both"/>
        <w:rPr>
          <w:rFonts w:ascii="Times New Roman" w:hAnsi="Times New Roman" w:cs="Times New Roman"/>
        </w:rPr>
      </w:pPr>
      <w:r w:rsidRPr="00227370">
        <w:rPr>
          <w:rFonts w:ascii="Times New Roman" w:hAnsi="Times New Roman" w:cs="Times New Roman"/>
        </w:rPr>
        <w:t>I am a Postdoctoral Research Fellow in the Clem Jones Centre for Neurobiology and Stem Cell Research (CJCNSCR) at Menzies Health Institute Queensland. I currently have 12 years of experience as a researcher in the field of science and am highly interested in tissue engineering and regenerative medicine. During my PhD program, I am involved in academic research related to degenerative diseases.</w:t>
      </w:r>
    </w:p>
    <w:p w14:paraId="561D18C6" w14:textId="77777777" w:rsidR="003F457E" w:rsidRPr="00227370" w:rsidRDefault="003F457E" w:rsidP="003F457E">
      <w:pPr>
        <w:jc w:val="both"/>
        <w:rPr>
          <w:rFonts w:ascii="Times New Roman" w:hAnsi="Times New Roman" w:cs="Times New Roman"/>
        </w:rPr>
      </w:pPr>
      <w:r w:rsidRPr="00227370">
        <w:rPr>
          <w:rFonts w:ascii="Times New Roman" w:hAnsi="Times New Roman" w:cs="Times New Roman"/>
        </w:rPr>
        <w:t xml:space="preserve"> I have taught different university courses since 2008. During my teaching, I have achieved the status of Associate Fellow of The Higher Education Academy based on UK Professional Standards Framework for teaching and learning support in education.</w:t>
      </w:r>
    </w:p>
    <w:p w14:paraId="3A9DBA38" w14:textId="77777777" w:rsidR="003F457E" w:rsidRPr="00227370" w:rsidRDefault="003F457E" w:rsidP="00FD24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5D8ED6" w14:textId="413D6748" w:rsidR="00CF69D2" w:rsidRPr="00227370" w:rsidRDefault="00CF69D2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F69D2" w:rsidRPr="002273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W2MLQwNjY0szA1NTNQ0lEKTi0uzszPAykwqwUApqirSCwAAAA="/>
  </w:docVars>
  <w:rsids>
    <w:rsidRoot w:val="00FD2441"/>
    <w:rsid w:val="00222506"/>
    <w:rsid w:val="00227370"/>
    <w:rsid w:val="002372CC"/>
    <w:rsid w:val="00257F33"/>
    <w:rsid w:val="002C27B7"/>
    <w:rsid w:val="0030562F"/>
    <w:rsid w:val="003302C0"/>
    <w:rsid w:val="003F457E"/>
    <w:rsid w:val="005B1BC5"/>
    <w:rsid w:val="006A5944"/>
    <w:rsid w:val="00915BB8"/>
    <w:rsid w:val="009D4A40"/>
    <w:rsid w:val="00AF0B01"/>
    <w:rsid w:val="00CF69D2"/>
    <w:rsid w:val="00DC2A36"/>
    <w:rsid w:val="00DE6366"/>
    <w:rsid w:val="00F16E42"/>
    <w:rsid w:val="00FD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0647B"/>
  <w15:chartTrackingRefBased/>
  <w15:docId w15:val="{EC531A12-2B86-4A07-BD3A-3F3949A5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sanaz Behtaj</dc:creator>
  <cp:keywords/>
  <dc:description/>
  <cp:lastModifiedBy>sanaz Behtaj</cp:lastModifiedBy>
  <cp:revision>8</cp:revision>
  <dcterms:created xsi:type="dcterms:W3CDTF">2021-09-22T05:15:00Z</dcterms:created>
  <dcterms:modified xsi:type="dcterms:W3CDTF">2021-09-22T05:41:00Z</dcterms:modified>
</cp:coreProperties>
</file>