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E19B4" w:rsidP="00494130">
      <w:pPr>
        <w:pStyle w:val="1"/>
        <w:spacing w:before="170"/>
        <w:ind w:left="0"/>
      </w:pPr>
      <w:r w:rsidRPr="000E19B4">
        <w:rPr>
          <w:color w:val="337AB7"/>
        </w:rPr>
        <w:t xml:space="preserve">The effect of activation processes on </w:t>
      </w:r>
      <w:proofErr w:type="spellStart"/>
      <w:proofErr w:type="gramStart"/>
      <w:r w:rsidRPr="000E19B4">
        <w:rPr>
          <w:color w:val="337AB7"/>
        </w:rPr>
        <w:t>Jurkat</w:t>
      </w:r>
      <w:proofErr w:type="spellEnd"/>
      <w:r w:rsidRPr="000E19B4">
        <w:rPr>
          <w:color w:val="337AB7"/>
        </w:rPr>
        <w:t xml:space="preserve">  T</w:t>
      </w:r>
      <w:proofErr w:type="gramEnd"/>
      <w:r w:rsidRPr="000E19B4">
        <w:rPr>
          <w:color w:val="337AB7"/>
        </w:rPr>
        <w:t xml:space="preserve"> cells under co-cultivation with MMSCs and three-dimensional calcium phosphate matrix.</w:t>
      </w:r>
    </w:p>
    <w:p w:rsidR="000E19B4" w:rsidRPr="003C4792" w:rsidRDefault="000E19B4" w:rsidP="000E19B4">
      <w:pPr>
        <w:ind w:firstLine="708"/>
        <w:jc w:val="both"/>
      </w:pPr>
      <w:proofErr w:type="spellStart"/>
      <w:r w:rsidRPr="003C4792">
        <w:t>Litvinova</w:t>
      </w:r>
      <w:proofErr w:type="spellEnd"/>
      <w:r w:rsidRPr="003C4792">
        <w:t>, L.S.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Yurova</w:t>
      </w:r>
      <w:proofErr w:type="spellEnd"/>
      <w:r w:rsidRPr="003C4792">
        <w:t>, K.A.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Shupletsova</w:t>
      </w:r>
      <w:proofErr w:type="spellEnd"/>
      <w:r w:rsidRPr="003C4792">
        <w:t>, V.V.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Khaziakhmatova</w:t>
      </w:r>
      <w:proofErr w:type="spellEnd"/>
      <w:r w:rsidRPr="003C4792">
        <w:t>, O.G.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Khlusova</w:t>
      </w:r>
      <w:proofErr w:type="spellEnd"/>
      <w:r w:rsidRPr="003C4792">
        <w:t>, M.Yu.</w:t>
      </w:r>
      <w:r w:rsidRPr="003C4792">
        <w:rPr>
          <w:vertAlign w:val="superscript"/>
        </w:rPr>
        <w:t>2</w:t>
      </w:r>
      <w:r w:rsidRPr="003C4792">
        <w:t xml:space="preserve">, </w:t>
      </w:r>
      <w:proofErr w:type="spellStart"/>
      <w:r w:rsidRPr="003C4792">
        <w:t>Sharkeev</w:t>
      </w:r>
      <w:proofErr w:type="spellEnd"/>
      <w:r w:rsidRPr="003C4792">
        <w:t>, Y.P.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Komarova</w:t>
      </w:r>
      <w:proofErr w:type="spellEnd"/>
      <w:r w:rsidRPr="003C4792">
        <w:t>, E.G.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Sedelnikova</w:t>
      </w:r>
      <w:proofErr w:type="spellEnd"/>
      <w:r w:rsidRPr="003C4792">
        <w:t>, M.B.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Malashchenko</w:t>
      </w:r>
      <w:proofErr w:type="spellEnd"/>
      <w:r w:rsidRPr="003C4792">
        <w:t>, V.V.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Melashchenko</w:t>
      </w:r>
      <w:proofErr w:type="spellEnd"/>
      <w:r w:rsidRPr="003C4792">
        <w:t>, E.S.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Shunkin</w:t>
      </w:r>
      <w:proofErr w:type="spellEnd"/>
      <w:r w:rsidRPr="003C4792">
        <w:t>, E.O.</w:t>
      </w:r>
      <w:r w:rsidRPr="003C4792">
        <w:rPr>
          <w:vertAlign w:val="superscript"/>
        </w:rPr>
        <w:t>1</w:t>
      </w:r>
      <w:r w:rsidRPr="003C4792">
        <w:t>,Khlusov, I.A.</w:t>
      </w:r>
      <w:r w:rsidRPr="003C4792">
        <w:rPr>
          <w:vertAlign w:val="superscript"/>
        </w:rPr>
        <w:t>1,2</w:t>
      </w:r>
    </w:p>
    <w:p w:rsidR="000E19B4" w:rsidRPr="003C4792" w:rsidRDefault="000E19B4" w:rsidP="000E19B4">
      <w:pPr>
        <w:ind w:firstLine="708"/>
        <w:jc w:val="both"/>
      </w:pPr>
    </w:p>
    <w:p w:rsidR="000E19B4" w:rsidRPr="003C4792" w:rsidRDefault="000E19B4" w:rsidP="000E19B4">
      <w:pPr>
        <w:jc w:val="both"/>
        <w:rPr>
          <w:i/>
        </w:rPr>
      </w:pPr>
      <w:r w:rsidRPr="003C4792">
        <w:rPr>
          <w:i/>
          <w:vertAlign w:val="superscript"/>
        </w:rPr>
        <w:t>1</w:t>
      </w:r>
      <w:r w:rsidRPr="003C4792">
        <w:rPr>
          <w:i/>
        </w:rPr>
        <w:t>Immanuel Kant Baltic Federal University, Kaliningrad; Russia;</w:t>
      </w:r>
    </w:p>
    <w:p w:rsidR="000E19B4" w:rsidRPr="003C4792" w:rsidRDefault="000E19B4" w:rsidP="000E19B4">
      <w:pPr>
        <w:jc w:val="both"/>
        <w:rPr>
          <w:i/>
        </w:rPr>
      </w:pPr>
      <w:r w:rsidRPr="003C4792">
        <w:rPr>
          <w:i/>
          <w:vertAlign w:val="superscript"/>
        </w:rPr>
        <w:t>2</w:t>
      </w:r>
      <w:r w:rsidRPr="003C4792">
        <w:rPr>
          <w:i/>
        </w:rPr>
        <w:t>Siberian State Medical University, Tomsk; Russia;</w:t>
      </w:r>
    </w:p>
    <w:p w:rsidR="000E19B4" w:rsidRPr="003C4792" w:rsidRDefault="000E19B4" w:rsidP="000E19B4">
      <w:pPr>
        <w:jc w:val="both"/>
        <w:rPr>
          <w:i/>
        </w:rPr>
      </w:pPr>
      <w:proofErr w:type="gramStart"/>
      <w:r w:rsidRPr="003C4792">
        <w:rPr>
          <w:i/>
          <w:vertAlign w:val="superscript"/>
        </w:rPr>
        <w:t>3</w:t>
      </w:r>
      <w:r w:rsidRPr="003C4792">
        <w:rPr>
          <w:i/>
        </w:rPr>
        <w:t>Institute of Strength Physics and Materials Science, the Siberian Branch of the Russian Academy of Sciences, Tomsk; Russia.</w:t>
      </w:r>
      <w:proofErr w:type="gramEnd"/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0A10C7">
      <w:pPr>
        <w:pStyle w:val="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E19B4" w:rsidRPr="000E19B4" w:rsidRDefault="000E19B4" w:rsidP="000E19B4">
      <w:pPr>
        <w:ind w:firstLine="708"/>
        <w:jc w:val="both"/>
        <w:rPr>
          <w:color w:val="000000"/>
          <w:sz w:val="20"/>
        </w:rPr>
      </w:pPr>
      <w:r w:rsidRPr="000E19B4">
        <w:rPr>
          <w:color w:val="000000"/>
          <w:sz w:val="20"/>
          <w:shd w:val="clear" w:color="auto" w:fill="FFFFFF"/>
        </w:rPr>
        <w:t xml:space="preserve">The influence of the activator (microspheres with conjugated CD3, CD2 and CD28 MKAT) on </w:t>
      </w:r>
      <w:proofErr w:type="spellStart"/>
      <w:r w:rsidRPr="000E19B4">
        <w:rPr>
          <w:color w:val="000000"/>
          <w:sz w:val="20"/>
          <w:shd w:val="clear" w:color="auto" w:fill="FFFFFF"/>
        </w:rPr>
        <w:t>Jurkat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cells` vital activity during co-</w:t>
      </w:r>
      <w:proofErr w:type="spellStart"/>
      <w:r w:rsidRPr="000E19B4">
        <w:rPr>
          <w:color w:val="000000"/>
          <w:sz w:val="20"/>
          <w:shd w:val="clear" w:color="auto" w:fill="FFFFFF"/>
        </w:rPr>
        <w:t>cultering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with MMSC under the effect of three dimensional (3D) calcium phosphate (</w:t>
      </w:r>
      <w:proofErr w:type="spellStart"/>
      <w:r w:rsidRPr="000E19B4">
        <w:rPr>
          <w:color w:val="000000"/>
          <w:sz w:val="20"/>
          <w:shd w:val="clear" w:color="auto" w:fill="FFFFFF"/>
        </w:rPr>
        <w:t>CaP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) </w:t>
      </w:r>
      <w:proofErr w:type="gramStart"/>
      <w:r w:rsidRPr="000E19B4">
        <w:rPr>
          <w:color w:val="000000"/>
          <w:sz w:val="20"/>
          <w:shd w:val="clear" w:color="auto" w:fill="FFFFFF"/>
        </w:rPr>
        <w:t>matrix</w:t>
      </w:r>
      <w:proofErr w:type="gramEnd"/>
      <w:r w:rsidRPr="000E19B4">
        <w:rPr>
          <w:color w:val="000000"/>
          <w:sz w:val="20"/>
          <w:shd w:val="clear" w:color="auto" w:fill="FFFFFF"/>
        </w:rPr>
        <w:t xml:space="preserve">. The results were recorded using flow </w:t>
      </w:r>
      <w:proofErr w:type="spellStart"/>
      <w:r w:rsidRPr="000E19B4">
        <w:rPr>
          <w:color w:val="000000"/>
          <w:sz w:val="20"/>
          <w:shd w:val="clear" w:color="auto" w:fill="FFFFFF"/>
        </w:rPr>
        <w:t>cytometry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and the Cell-IQ system of </w:t>
      </w:r>
      <w:proofErr w:type="spellStart"/>
      <w:r w:rsidRPr="000E19B4">
        <w:rPr>
          <w:color w:val="000000"/>
          <w:sz w:val="20"/>
          <w:shd w:val="clear" w:color="auto" w:fill="FFFFFF"/>
        </w:rPr>
        <w:t>intravital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imaging. </w:t>
      </w:r>
      <w:proofErr w:type="spellStart"/>
      <w:r w:rsidRPr="000E19B4">
        <w:rPr>
          <w:color w:val="000000"/>
          <w:sz w:val="20"/>
          <w:shd w:val="clear" w:color="auto" w:fill="FFFFFF"/>
        </w:rPr>
        <w:t>CaP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coating with a roughness index Ra of 2-5 </w:t>
      </w:r>
      <w:proofErr w:type="spellStart"/>
      <w:r w:rsidRPr="000E19B4">
        <w:rPr>
          <w:rFonts w:ascii="Arial" w:hAnsi="Arial" w:cs="Arial"/>
          <w:color w:val="000000"/>
          <w:sz w:val="20"/>
          <w:shd w:val="clear" w:color="auto" w:fill="FFFFFF"/>
        </w:rPr>
        <w:t>μ</w:t>
      </w:r>
      <w:r w:rsidRPr="000E19B4">
        <w:rPr>
          <w:color w:val="000000"/>
          <w:sz w:val="20"/>
          <w:shd w:val="clear" w:color="auto" w:fill="FFFFFF"/>
        </w:rPr>
        <w:t>m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was applied to titanium substrates of 10×10*1 mm in size and used </w:t>
      </w:r>
      <w:proofErr w:type="spellStart"/>
      <w:r w:rsidRPr="000E19B4">
        <w:rPr>
          <w:color w:val="000000"/>
          <w:sz w:val="20"/>
          <w:shd w:val="clear" w:color="auto" w:fill="FFFFFF"/>
        </w:rPr>
        <w:t>durining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the experiment.</w:t>
      </w:r>
      <w:r w:rsidRPr="000E19B4">
        <w:rPr>
          <w:color w:val="000000"/>
          <w:sz w:val="20"/>
        </w:rPr>
        <w:t xml:space="preserve"> </w:t>
      </w:r>
    </w:p>
    <w:p w:rsidR="000E19B4" w:rsidRPr="000E19B4" w:rsidRDefault="000E19B4" w:rsidP="000E19B4">
      <w:pPr>
        <w:ind w:firstLine="708"/>
        <w:jc w:val="both"/>
        <w:rPr>
          <w:color w:val="000000"/>
          <w:sz w:val="20"/>
          <w:shd w:val="clear" w:color="auto" w:fill="FFFFFF"/>
        </w:rPr>
      </w:pPr>
      <w:r w:rsidRPr="000E19B4">
        <w:rPr>
          <w:color w:val="000000"/>
          <w:sz w:val="20"/>
          <w:shd w:val="clear" w:color="auto" w:fill="FFFFFF"/>
        </w:rPr>
        <w:t xml:space="preserve">Expression </w:t>
      </w:r>
      <w:r w:rsidR="00352539">
        <w:rPr>
          <w:color w:val="000000"/>
          <w:sz w:val="20"/>
          <w:shd w:val="clear" w:color="auto" w:fill="FFFFFF"/>
        </w:rPr>
        <w:t>levels of early activation CD25</w:t>
      </w:r>
      <w:r w:rsidRPr="00352539">
        <w:rPr>
          <w:color w:val="000000"/>
          <w:sz w:val="20"/>
          <w:shd w:val="clear" w:color="auto" w:fill="FFFFFF"/>
          <w:vertAlign w:val="superscript"/>
        </w:rPr>
        <w:t>+</w:t>
      </w:r>
      <w:r w:rsidRPr="000E19B4">
        <w:rPr>
          <w:color w:val="000000"/>
          <w:sz w:val="20"/>
          <w:shd w:val="clear" w:color="auto" w:fill="FFFFFF"/>
        </w:rPr>
        <w:t xml:space="preserve"> mol</w:t>
      </w:r>
      <w:r w:rsidR="00352539">
        <w:rPr>
          <w:color w:val="000000"/>
          <w:sz w:val="20"/>
          <w:shd w:val="clear" w:color="auto" w:fill="FFFFFF"/>
        </w:rPr>
        <w:t>ecules and late activation CD95</w:t>
      </w:r>
      <w:r w:rsidRPr="00352539">
        <w:rPr>
          <w:color w:val="000000"/>
          <w:sz w:val="20"/>
          <w:shd w:val="clear" w:color="auto" w:fill="FFFFFF"/>
          <w:vertAlign w:val="superscript"/>
        </w:rPr>
        <w:t>+</w:t>
      </w:r>
      <w:r w:rsidRPr="000E19B4">
        <w:rPr>
          <w:color w:val="000000"/>
          <w:sz w:val="20"/>
          <w:shd w:val="clear" w:color="auto" w:fill="FFFFFF"/>
        </w:rPr>
        <w:t xml:space="preserve"> molecules on leukemia cells decreased 2-fold for CD25</w:t>
      </w:r>
      <w:r w:rsidRPr="00352539">
        <w:rPr>
          <w:color w:val="000000"/>
          <w:sz w:val="20"/>
          <w:shd w:val="clear" w:color="auto" w:fill="FFFFFF"/>
          <w:vertAlign w:val="superscript"/>
        </w:rPr>
        <w:t>+</w:t>
      </w:r>
      <w:r w:rsidRPr="000E19B4">
        <w:rPr>
          <w:color w:val="000000"/>
          <w:sz w:val="20"/>
          <w:shd w:val="clear" w:color="auto" w:fill="FFFFFF"/>
        </w:rPr>
        <w:t xml:space="preserve"> and by 25% for CD95</w:t>
      </w:r>
      <w:r w:rsidRPr="00352539">
        <w:rPr>
          <w:color w:val="000000"/>
          <w:sz w:val="20"/>
          <w:shd w:val="clear" w:color="auto" w:fill="FFFFFF"/>
          <w:vertAlign w:val="superscript"/>
        </w:rPr>
        <w:t>+</w:t>
      </w:r>
      <w:r w:rsidRPr="000E19B4">
        <w:rPr>
          <w:color w:val="000000"/>
          <w:sz w:val="20"/>
          <w:shd w:val="clear" w:color="auto" w:fill="FFFFFF"/>
        </w:rPr>
        <w:t xml:space="preserve"> compared to the control group (2D culture </w:t>
      </w:r>
      <w:proofErr w:type="spellStart"/>
      <w:r w:rsidRPr="000E19B4">
        <w:rPr>
          <w:color w:val="000000"/>
          <w:sz w:val="20"/>
          <w:shd w:val="clear" w:color="auto" w:fill="FFFFFF"/>
        </w:rPr>
        <w:t>Jurkat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) during co-cultivation of T-cells </w:t>
      </w:r>
      <w:proofErr w:type="spellStart"/>
      <w:r w:rsidRPr="000E19B4">
        <w:rPr>
          <w:color w:val="000000"/>
          <w:sz w:val="20"/>
          <w:shd w:val="clear" w:color="auto" w:fill="FFFFFF"/>
        </w:rPr>
        <w:t>Jurkat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with MMSC (3D co-culture) for 14 days with an addition of the activator. </w:t>
      </w:r>
    </w:p>
    <w:p w:rsidR="000E19B4" w:rsidRPr="000E19B4" w:rsidRDefault="00B01F14" w:rsidP="000E19B4">
      <w:pPr>
        <w:ind w:firstLine="708"/>
        <w:jc w:val="both"/>
        <w:rPr>
          <w:color w:val="000000"/>
          <w:sz w:val="20"/>
        </w:rPr>
      </w:pPr>
      <w:r w:rsidRPr="00B01F14">
        <w:rPr>
          <w:color w:val="000000"/>
          <w:sz w:val="20"/>
          <w:shd w:val="clear" w:color="auto" w:fill="FFFFFF"/>
        </w:rPr>
        <w:t xml:space="preserve">Large activated </w:t>
      </w:r>
      <w:proofErr w:type="spellStart"/>
      <w:r w:rsidRPr="00B01F14">
        <w:rPr>
          <w:color w:val="000000"/>
          <w:sz w:val="20"/>
          <w:shd w:val="clear" w:color="auto" w:fill="FFFFFF"/>
        </w:rPr>
        <w:t>Jurkat</w:t>
      </w:r>
      <w:proofErr w:type="spellEnd"/>
      <w:r w:rsidRPr="00B01F14">
        <w:rPr>
          <w:color w:val="000000"/>
          <w:sz w:val="20"/>
          <w:shd w:val="clear" w:color="auto" w:fill="FFFFFF"/>
        </w:rPr>
        <w:t xml:space="preserve"> T-cells, capable of adhering to plastic, were detected using Cell-IQ imaging system, which, in presence of 3D-CP matrix, increase their motor activity in comparison to negative </w:t>
      </w:r>
      <w:proofErr w:type="spellStart"/>
      <w:r w:rsidRPr="00B01F14">
        <w:rPr>
          <w:color w:val="000000"/>
          <w:sz w:val="20"/>
          <w:shd w:val="clear" w:color="auto" w:fill="FFFFFF"/>
        </w:rPr>
        <w:t>dinamics</w:t>
      </w:r>
      <w:proofErr w:type="spellEnd"/>
      <w:r w:rsidRPr="00B01F14">
        <w:rPr>
          <w:color w:val="000000"/>
          <w:sz w:val="20"/>
          <w:shd w:val="clear" w:color="auto" w:fill="FFFFFF"/>
        </w:rPr>
        <w:t xml:space="preserve"> of cell proliferation.</w:t>
      </w:r>
      <w:r w:rsidR="000E19B4" w:rsidRPr="000E19B4">
        <w:rPr>
          <w:color w:val="000000"/>
          <w:sz w:val="20"/>
        </w:rPr>
        <w:tab/>
      </w:r>
    </w:p>
    <w:p w:rsidR="000E19B4" w:rsidRPr="000E19B4" w:rsidRDefault="000E19B4" w:rsidP="00352539">
      <w:pPr>
        <w:ind w:firstLine="708"/>
        <w:jc w:val="both"/>
        <w:rPr>
          <w:color w:val="000000"/>
          <w:sz w:val="20"/>
        </w:rPr>
      </w:pPr>
      <w:r w:rsidRPr="000E19B4">
        <w:rPr>
          <w:color w:val="000000"/>
          <w:sz w:val="20"/>
          <w:shd w:val="clear" w:color="auto" w:fill="FFFFFF"/>
        </w:rPr>
        <w:t>It should be noted that color intensity and the number of focal points of Alizarin red staining significantly increase during co-</w:t>
      </w:r>
      <w:proofErr w:type="spellStart"/>
      <w:r w:rsidRPr="000E19B4">
        <w:rPr>
          <w:color w:val="000000"/>
          <w:sz w:val="20"/>
          <w:shd w:val="clear" w:color="auto" w:fill="FFFFFF"/>
        </w:rPr>
        <w:t>cultering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of activated </w:t>
      </w:r>
      <w:proofErr w:type="spellStart"/>
      <w:r w:rsidRPr="000E19B4">
        <w:rPr>
          <w:color w:val="000000"/>
          <w:sz w:val="20"/>
          <w:shd w:val="clear" w:color="auto" w:fill="FFFFFF"/>
        </w:rPr>
        <w:t>Jurkat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with MMSC after 21 days of growth, which suppose the aspiration of the MMSC </w:t>
      </w:r>
      <w:proofErr w:type="spellStart"/>
      <w:r w:rsidRPr="000E19B4">
        <w:rPr>
          <w:color w:val="000000"/>
          <w:sz w:val="20"/>
          <w:shd w:val="clear" w:color="auto" w:fill="FFFFFF"/>
        </w:rPr>
        <w:t>osteodifferentiation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processes in both 2D and 3D cultures. </w:t>
      </w:r>
    </w:p>
    <w:p w:rsidR="000E19B4" w:rsidRPr="000E19B4" w:rsidRDefault="000E19B4" w:rsidP="000E19B4">
      <w:pPr>
        <w:ind w:firstLine="708"/>
        <w:jc w:val="both"/>
        <w:rPr>
          <w:color w:val="000000"/>
          <w:sz w:val="20"/>
          <w:shd w:val="clear" w:color="auto" w:fill="FFFFFF"/>
        </w:rPr>
      </w:pPr>
      <w:r w:rsidRPr="000E19B4">
        <w:rPr>
          <w:color w:val="000000"/>
          <w:sz w:val="20"/>
          <w:shd w:val="clear" w:color="auto" w:fill="FFFFFF"/>
        </w:rPr>
        <w:t xml:space="preserve">Obtained data can serve as a basis for deciphering interaction mechanisms of MMSC with activated </w:t>
      </w:r>
      <w:proofErr w:type="spellStart"/>
      <w:r w:rsidRPr="000E19B4">
        <w:rPr>
          <w:color w:val="000000"/>
          <w:sz w:val="20"/>
          <w:shd w:val="clear" w:color="auto" w:fill="FFFFFF"/>
        </w:rPr>
        <w:t>immunocompetent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tumor cell lines in the processes of implant </w:t>
      </w:r>
      <w:proofErr w:type="spellStart"/>
      <w:r w:rsidRPr="000E19B4">
        <w:rPr>
          <w:color w:val="000000"/>
          <w:sz w:val="20"/>
          <w:shd w:val="clear" w:color="auto" w:fill="FFFFFF"/>
        </w:rPr>
        <w:t>osteointegration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with a variety of </w:t>
      </w:r>
      <w:proofErr w:type="spellStart"/>
      <w:r w:rsidRPr="000E19B4">
        <w:rPr>
          <w:color w:val="000000"/>
          <w:sz w:val="20"/>
          <w:shd w:val="clear" w:color="auto" w:fill="FFFFFF"/>
        </w:rPr>
        <w:t>CaP</w:t>
      </w:r>
      <w:proofErr w:type="spellEnd"/>
      <w:r w:rsidRPr="000E19B4">
        <w:rPr>
          <w:color w:val="000000"/>
          <w:sz w:val="20"/>
          <w:shd w:val="clear" w:color="auto" w:fill="FFFFFF"/>
        </w:rPr>
        <w:t xml:space="preserve"> coatings.</w:t>
      </w:r>
    </w:p>
    <w:p w:rsidR="005973B9" w:rsidRDefault="000E19B4" w:rsidP="000A10C7">
      <w:pPr>
        <w:pStyle w:val="3"/>
        <w:spacing w:before="74"/>
        <w:rPr>
          <w:b w:val="0"/>
        </w:rPr>
      </w:pPr>
      <w:r w:rsidRPr="00194A19">
        <w:rPr>
          <w:rFonts w:ascii="Tw Cen MT" w:eastAsia="Tw Cen MT" w:hAnsi="Tw Cen MT" w:cs="Tw Cen MT"/>
          <w:b w:val="0"/>
          <w:bCs w:val="0"/>
          <w:color w:val="000000"/>
          <w:szCs w:val="22"/>
          <w:shd w:val="clear" w:color="auto" w:fill="FFFFFF"/>
        </w:rPr>
        <w:t xml:space="preserve">The study was </w:t>
      </w:r>
      <w:proofErr w:type="gramStart"/>
      <w:r w:rsidRPr="00194A19">
        <w:rPr>
          <w:rFonts w:ascii="Tw Cen MT" w:eastAsia="Tw Cen MT" w:hAnsi="Tw Cen MT" w:cs="Tw Cen MT"/>
          <w:b w:val="0"/>
          <w:bCs w:val="0"/>
          <w:color w:val="000000"/>
          <w:szCs w:val="22"/>
          <w:shd w:val="clear" w:color="auto" w:fill="FFFFFF"/>
        </w:rPr>
        <w:t>supported  by</w:t>
      </w:r>
      <w:proofErr w:type="gramEnd"/>
      <w:r w:rsidRPr="00194A19">
        <w:rPr>
          <w:rFonts w:ascii="Tw Cen MT" w:eastAsia="Tw Cen MT" w:hAnsi="Tw Cen MT" w:cs="Tw Cen MT"/>
          <w:b w:val="0"/>
          <w:bCs w:val="0"/>
          <w:color w:val="000000"/>
          <w:szCs w:val="22"/>
          <w:shd w:val="clear" w:color="auto" w:fill="FFFFFF"/>
        </w:rPr>
        <w:t xml:space="preserve"> the Russian Science Foundation (project No. 16-15-10031).</w:t>
      </w:r>
      <w:r w:rsidR="00A9710C"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194A19" w:rsidRDefault="00194A19" w:rsidP="00194A1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Dekhtyar</w:t>
      </w:r>
      <w:proofErr w:type="spellEnd"/>
      <w:r w:rsidRPr="008A20C9">
        <w:rPr>
          <w:sz w:val="18"/>
        </w:rPr>
        <w:t xml:space="preserve">, Y., </w:t>
      </w:r>
      <w:proofErr w:type="spellStart"/>
      <w:r w:rsidRPr="008A20C9">
        <w:rPr>
          <w:sz w:val="18"/>
        </w:rPr>
        <w:t>Khlusov</w:t>
      </w:r>
      <w:proofErr w:type="spellEnd"/>
      <w:r w:rsidRPr="008A20C9">
        <w:rPr>
          <w:sz w:val="18"/>
        </w:rPr>
        <w:t xml:space="preserve">, I., </w:t>
      </w:r>
      <w:proofErr w:type="spellStart"/>
      <w:r w:rsidRPr="008A20C9">
        <w:rPr>
          <w:sz w:val="18"/>
        </w:rPr>
        <w:t>Sharkeev</w:t>
      </w:r>
      <w:proofErr w:type="spellEnd"/>
      <w:r w:rsidRPr="008A20C9">
        <w:rPr>
          <w:sz w:val="18"/>
        </w:rPr>
        <w:t xml:space="preserve">, Y., </w:t>
      </w:r>
      <w:proofErr w:type="spellStart"/>
      <w:r w:rsidRPr="008A20C9">
        <w:rPr>
          <w:sz w:val="18"/>
        </w:rPr>
        <w:t>Polyaka</w:t>
      </w:r>
      <w:proofErr w:type="spellEnd"/>
      <w:r w:rsidRPr="008A20C9">
        <w:rPr>
          <w:sz w:val="18"/>
        </w:rPr>
        <w:t xml:space="preserve">, N., </w:t>
      </w:r>
      <w:proofErr w:type="spellStart"/>
      <w:r w:rsidRPr="008A20C9">
        <w:rPr>
          <w:sz w:val="18"/>
        </w:rPr>
        <w:t>Pichugin</w:t>
      </w:r>
      <w:proofErr w:type="spellEnd"/>
      <w:r w:rsidRPr="008A20C9">
        <w:rPr>
          <w:sz w:val="18"/>
        </w:rPr>
        <w:t xml:space="preserve">, V., </w:t>
      </w:r>
      <w:proofErr w:type="spellStart"/>
      <w:r w:rsidRPr="008A20C9">
        <w:rPr>
          <w:sz w:val="18"/>
        </w:rPr>
        <w:t>Khlusova</w:t>
      </w:r>
      <w:proofErr w:type="spellEnd"/>
      <w:r w:rsidRPr="008A20C9">
        <w:rPr>
          <w:sz w:val="18"/>
        </w:rPr>
        <w:t>, M</w:t>
      </w:r>
      <w:proofErr w:type="gramStart"/>
      <w:r w:rsidRPr="008A20C9">
        <w:rPr>
          <w:sz w:val="18"/>
        </w:rPr>
        <w:t>., ...</w:t>
      </w:r>
      <w:proofErr w:type="gramEnd"/>
      <w:r w:rsidRPr="008A20C9">
        <w:rPr>
          <w:sz w:val="18"/>
        </w:rPr>
        <w:t xml:space="preserve"> &amp; </w:t>
      </w: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(2019). The Biomaterial Surface </w:t>
      </w:r>
      <w:proofErr w:type="spellStart"/>
      <w:r w:rsidRPr="008A20C9">
        <w:rPr>
          <w:sz w:val="18"/>
        </w:rPr>
        <w:t>Nanoscaled</w:t>
      </w:r>
      <w:proofErr w:type="spellEnd"/>
      <w:r w:rsidRPr="008A20C9">
        <w:rPr>
          <w:sz w:val="18"/>
        </w:rPr>
        <w:t xml:space="preserve"> Electrical Potential Promotes </w:t>
      </w:r>
      <w:proofErr w:type="spellStart"/>
      <w:r w:rsidRPr="008A20C9">
        <w:rPr>
          <w:sz w:val="18"/>
        </w:rPr>
        <w:t>Osteogenesis</w:t>
      </w:r>
      <w:proofErr w:type="spellEnd"/>
      <w:r w:rsidRPr="008A20C9">
        <w:rPr>
          <w:sz w:val="18"/>
        </w:rPr>
        <w:t xml:space="preserve"> of the Stromal Cell. In World Congress on Medical Physics and Biomedical Engineering 2018 (pp. 139-142). Springer, Singapore.</w:t>
      </w:r>
    </w:p>
    <w:p w:rsidR="00194A19" w:rsidRPr="008A20C9" w:rsidRDefault="00194A19" w:rsidP="00194A1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S., </w:t>
      </w:r>
      <w:proofErr w:type="spellStart"/>
      <w:r w:rsidRPr="008A20C9">
        <w:rPr>
          <w:sz w:val="18"/>
        </w:rPr>
        <w:t>Shupletsova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Khaziakhmatova</w:t>
      </w:r>
      <w:proofErr w:type="spellEnd"/>
      <w:r w:rsidRPr="008A20C9">
        <w:rPr>
          <w:sz w:val="18"/>
        </w:rPr>
        <w:t xml:space="preserve">, O. G., </w:t>
      </w:r>
      <w:proofErr w:type="spellStart"/>
      <w:r w:rsidRPr="008A20C9">
        <w:rPr>
          <w:sz w:val="18"/>
        </w:rPr>
        <w:t>Yurova</w:t>
      </w:r>
      <w:proofErr w:type="spellEnd"/>
      <w:r w:rsidRPr="008A20C9">
        <w:rPr>
          <w:sz w:val="18"/>
        </w:rPr>
        <w:t xml:space="preserve">, K. A., </w:t>
      </w:r>
      <w:proofErr w:type="spellStart"/>
      <w:r w:rsidRPr="008A20C9">
        <w:rPr>
          <w:sz w:val="18"/>
        </w:rPr>
        <w:t>Malashchenko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Melashchenko</w:t>
      </w:r>
      <w:proofErr w:type="spellEnd"/>
      <w:r w:rsidRPr="008A20C9">
        <w:rPr>
          <w:sz w:val="18"/>
        </w:rPr>
        <w:t xml:space="preserve">, E. S., ... &amp; </w:t>
      </w:r>
      <w:proofErr w:type="spellStart"/>
      <w:r w:rsidRPr="008A20C9">
        <w:rPr>
          <w:sz w:val="18"/>
        </w:rPr>
        <w:t>Sedelnikova</w:t>
      </w:r>
      <w:proofErr w:type="spellEnd"/>
      <w:r w:rsidRPr="008A20C9">
        <w:rPr>
          <w:sz w:val="18"/>
        </w:rPr>
        <w:t xml:space="preserve">, M. B. (2018). Behavioral Changes of </w:t>
      </w:r>
      <w:proofErr w:type="spellStart"/>
      <w:r w:rsidRPr="008A20C9">
        <w:rPr>
          <w:sz w:val="18"/>
        </w:rPr>
        <w:t>Multipotent</w:t>
      </w:r>
      <w:proofErr w:type="spellEnd"/>
      <w:r w:rsidRPr="008A20C9">
        <w:rPr>
          <w:sz w:val="18"/>
        </w:rPr>
        <w:t xml:space="preserve"> </w:t>
      </w:r>
      <w:proofErr w:type="spellStart"/>
      <w:r w:rsidRPr="008A20C9">
        <w:rPr>
          <w:sz w:val="18"/>
        </w:rPr>
        <w:t>Mesenchymal</w:t>
      </w:r>
      <w:proofErr w:type="spellEnd"/>
      <w:r w:rsidRPr="008A20C9">
        <w:rPr>
          <w:sz w:val="18"/>
        </w:rPr>
        <w:t xml:space="preserve"> Stromal Cells in Contact with Synthetic Calcium Phosphates in vitro. Cell and Tissue Biology, 12(2), 112-119.</w:t>
      </w:r>
    </w:p>
    <w:p w:rsidR="00194A19" w:rsidRPr="008A20C9" w:rsidRDefault="00194A19" w:rsidP="00194A1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L</w:t>
      </w:r>
      <w:r w:rsidRPr="00BC5B22">
        <w:rPr>
          <w:sz w:val="18"/>
        </w:rPr>
        <w:t xml:space="preserve">. </w:t>
      </w:r>
      <w:r w:rsidRPr="008A20C9">
        <w:rPr>
          <w:sz w:val="18"/>
        </w:rPr>
        <w:t>S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Shchupletsova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Khaziakhmatova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O</w:t>
      </w:r>
      <w:r w:rsidRPr="00BC5B22">
        <w:rPr>
          <w:sz w:val="18"/>
        </w:rPr>
        <w:t xml:space="preserve">. </w:t>
      </w:r>
      <w:r w:rsidRPr="008A20C9">
        <w:rPr>
          <w:sz w:val="18"/>
        </w:rPr>
        <w:t>G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Yurova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K</w:t>
      </w:r>
      <w:r w:rsidRPr="00BC5B22">
        <w:rPr>
          <w:sz w:val="18"/>
        </w:rPr>
        <w:t xml:space="preserve">. </w:t>
      </w:r>
      <w:r w:rsidRPr="008A20C9">
        <w:rPr>
          <w:sz w:val="18"/>
        </w:rPr>
        <w:t>A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Malashchenko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Todosenko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N</w:t>
      </w:r>
      <w:r w:rsidRPr="00BC5B22">
        <w:rPr>
          <w:sz w:val="18"/>
        </w:rPr>
        <w:t xml:space="preserve">. </w:t>
      </w:r>
      <w:r w:rsidRPr="008A20C9">
        <w:rPr>
          <w:sz w:val="18"/>
        </w:rPr>
        <w:t>M</w:t>
      </w:r>
      <w:r w:rsidRPr="00BC5B22">
        <w:rPr>
          <w:sz w:val="18"/>
        </w:rPr>
        <w:t xml:space="preserve">., ... </w:t>
      </w:r>
      <w:r w:rsidRPr="008A20C9">
        <w:rPr>
          <w:sz w:val="18"/>
        </w:rPr>
        <w:t xml:space="preserve">&amp; </w:t>
      </w:r>
      <w:proofErr w:type="spellStart"/>
      <w:r w:rsidRPr="008A20C9">
        <w:rPr>
          <w:sz w:val="18"/>
        </w:rPr>
        <w:t>Chaykina</w:t>
      </w:r>
      <w:proofErr w:type="spellEnd"/>
      <w:r w:rsidRPr="008A20C9">
        <w:rPr>
          <w:sz w:val="18"/>
        </w:rPr>
        <w:t xml:space="preserve">, M. V. (2018). Migration Ability of </w:t>
      </w:r>
      <w:proofErr w:type="spellStart"/>
      <w:r w:rsidRPr="008A20C9">
        <w:rPr>
          <w:sz w:val="18"/>
        </w:rPr>
        <w:t>Multipotent</w:t>
      </w:r>
      <w:proofErr w:type="spellEnd"/>
      <w:r w:rsidRPr="008A20C9">
        <w:rPr>
          <w:sz w:val="18"/>
        </w:rPr>
        <w:t xml:space="preserve"> </w:t>
      </w:r>
      <w:proofErr w:type="spellStart"/>
      <w:r w:rsidRPr="008A20C9">
        <w:rPr>
          <w:sz w:val="18"/>
        </w:rPr>
        <w:t>Mesenchymal</w:t>
      </w:r>
      <w:proofErr w:type="spellEnd"/>
      <w:r w:rsidRPr="008A20C9">
        <w:rPr>
          <w:sz w:val="18"/>
        </w:rPr>
        <w:t xml:space="preserve"> Stromal Cells in Cultivation with Relief Calcium Phosphate Coating. Problems of Cryobiology and </w:t>
      </w:r>
      <w:proofErr w:type="spellStart"/>
      <w:r w:rsidRPr="008A20C9">
        <w:rPr>
          <w:sz w:val="18"/>
        </w:rPr>
        <w:t>Cryomedicine</w:t>
      </w:r>
      <w:proofErr w:type="spellEnd"/>
      <w:r w:rsidRPr="008A20C9">
        <w:rPr>
          <w:sz w:val="18"/>
        </w:rPr>
        <w:t>, 28(1), 89-93.</w:t>
      </w:r>
    </w:p>
    <w:p w:rsidR="00352539" w:rsidRDefault="00352539" w:rsidP="00194A1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352539">
        <w:rPr>
          <w:sz w:val="18"/>
        </w:rPr>
        <w:t>Litvinova</w:t>
      </w:r>
      <w:proofErr w:type="spellEnd"/>
      <w:r w:rsidRPr="00352539">
        <w:rPr>
          <w:sz w:val="18"/>
        </w:rPr>
        <w:t xml:space="preserve">, L. S., </w:t>
      </w:r>
      <w:proofErr w:type="spellStart"/>
      <w:r w:rsidRPr="00352539">
        <w:rPr>
          <w:sz w:val="18"/>
        </w:rPr>
        <w:t>Shupletsova</w:t>
      </w:r>
      <w:proofErr w:type="spellEnd"/>
      <w:r w:rsidRPr="00352539">
        <w:rPr>
          <w:sz w:val="18"/>
        </w:rPr>
        <w:t xml:space="preserve">, V. V., </w:t>
      </w:r>
      <w:proofErr w:type="spellStart"/>
      <w:r w:rsidRPr="00352539">
        <w:rPr>
          <w:sz w:val="18"/>
        </w:rPr>
        <w:t>Yurova</w:t>
      </w:r>
      <w:proofErr w:type="spellEnd"/>
      <w:r w:rsidRPr="00352539">
        <w:rPr>
          <w:sz w:val="18"/>
        </w:rPr>
        <w:t xml:space="preserve">, K. A., </w:t>
      </w:r>
      <w:proofErr w:type="spellStart"/>
      <w:r w:rsidRPr="00352539">
        <w:rPr>
          <w:sz w:val="18"/>
        </w:rPr>
        <w:t>Khaziakhmatova</w:t>
      </w:r>
      <w:proofErr w:type="spellEnd"/>
      <w:r w:rsidRPr="00352539">
        <w:rPr>
          <w:sz w:val="18"/>
        </w:rPr>
        <w:t xml:space="preserve">, O. G., </w:t>
      </w:r>
      <w:proofErr w:type="spellStart"/>
      <w:r w:rsidRPr="00352539">
        <w:rPr>
          <w:sz w:val="18"/>
        </w:rPr>
        <w:t>Todosenko</w:t>
      </w:r>
      <w:proofErr w:type="spellEnd"/>
      <w:r w:rsidRPr="00352539">
        <w:rPr>
          <w:sz w:val="18"/>
        </w:rPr>
        <w:t xml:space="preserve">, N. M., </w:t>
      </w:r>
      <w:proofErr w:type="spellStart"/>
      <w:r w:rsidRPr="00352539">
        <w:rPr>
          <w:sz w:val="18"/>
        </w:rPr>
        <w:t>Khlusova</w:t>
      </w:r>
      <w:proofErr w:type="spellEnd"/>
      <w:r w:rsidRPr="00352539">
        <w:rPr>
          <w:sz w:val="18"/>
        </w:rPr>
        <w:t xml:space="preserve">, M. Y., ... &amp; </w:t>
      </w:r>
      <w:proofErr w:type="spellStart"/>
      <w:r w:rsidRPr="00352539">
        <w:rPr>
          <w:sz w:val="18"/>
        </w:rPr>
        <w:t>Sedelnikova</w:t>
      </w:r>
      <w:proofErr w:type="spellEnd"/>
      <w:r w:rsidRPr="00352539">
        <w:rPr>
          <w:sz w:val="18"/>
        </w:rPr>
        <w:t xml:space="preserve">, M. B. (2017, September). Cell-IQ visualization of motility, cell </w:t>
      </w:r>
      <w:proofErr w:type="gramStart"/>
      <w:r w:rsidRPr="00352539">
        <w:rPr>
          <w:sz w:val="18"/>
        </w:rPr>
        <w:t>mass,</w:t>
      </w:r>
      <w:proofErr w:type="gramEnd"/>
      <w:r w:rsidRPr="00352539">
        <w:rPr>
          <w:sz w:val="18"/>
        </w:rPr>
        <w:t xml:space="preserve"> and </w:t>
      </w:r>
      <w:proofErr w:type="spellStart"/>
      <w:r w:rsidRPr="00352539">
        <w:rPr>
          <w:sz w:val="18"/>
        </w:rPr>
        <w:t>osteogenic</w:t>
      </w:r>
      <w:proofErr w:type="spellEnd"/>
      <w:r w:rsidRPr="00352539">
        <w:rPr>
          <w:sz w:val="18"/>
        </w:rPr>
        <w:t xml:space="preserve"> differentiation of </w:t>
      </w:r>
      <w:proofErr w:type="spellStart"/>
      <w:r w:rsidRPr="00352539">
        <w:rPr>
          <w:sz w:val="18"/>
        </w:rPr>
        <w:t>multipotent</w:t>
      </w:r>
      <w:proofErr w:type="spellEnd"/>
      <w:r w:rsidRPr="00352539">
        <w:rPr>
          <w:sz w:val="18"/>
        </w:rPr>
        <w:t xml:space="preserve"> </w:t>
      </w:r>
      <w:proofErr w:type="spellStart"/>
      <w:r w:rsidRPr="00352539">
        <w:rPr>
          <w:sz w:val="18"/>
        </w:rPr>
        <w:t>mesenchymal</w:t>
      </w:r>
      <w:proofErr w:type="spellEnd"/>
      <w:r w:rsidRPr="00352539">
        <w:rPr>
          <w:sz w:val="18"/>
        </w:rPr>
        <w:t xml:space="preserve"> stromal cells cultured with relief calcium phosphate coating. In </w:t>
      </w:r>
      <w:proofErr w:type="spellStart"/>
      <w:r w:rsidRPr="00352539">
        <w:rPr>
          <w:sz w:val="18"/>
        </w:rPr>
        <w:t>Doklady</w:t>
      </w:r>
      <w:proofErr w:type="spellEnd"/>
      <w:r w:rsidRPr="00352539">
        <w:rPr>
          <w:sz w:val="18"/>
        </w:rPr>
        <w:t xml:space="preserve"> Biochemistry and Biophysics (Vol. 476, No. 1, pp. 310-315). Pleiades Publishing.</w:t>
      </w:r>
      <w:r w:rsidRPr="008A20C9">
        <w:rPr>
          <w:sz w:val="18"/>
        </w:rPr>
        <w:t xml:space="preserve"> </w:t>
      </w:r>
      <w:bookmarkStart w:id="0" w:name="_GoBack"/>
      <w:bookmarkEnd w:id="0"/>
    </w:p>
    <w:p w:rsidR="00194A19" w:rsidRPr="008A20C9" w:rsidRDefault="00194A19" w:rsidP="00194A1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S., </w:t>
      </w:r>
      <w:proofErr w:type="spellStart"/>
      <w:r w:rsidRPr="008A20C9">
        <w:rPr>
          <w:sz w:val="18"/>
        </w:rPr>
        <w:t>Shupletsova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Dunets</w:t>
      </w:r>
      <w:proofErr w:type="spellEnd"/>
      <w:r w:rsidRPr="008A20C9">
        <w:rPr>
          <w:sz w:val="18"/>
        </w:rPr>
        <w:t xml:space="preserve">, N. A., </w:t>
      </w:r>
      <w:proofErr w:type="spellStart"/>
      <w:r w:rsidRPr="008A20C9">
        <w:rPr>
          <w:sz w:val="18"/>
        </w:rPr>
        <w:t>Khaziakhmatova</w:t>
      </w:r>
      <w:proofErr w:type="spellEnd"/>
      <w:r w:rsidRPr="008A20C9">
        <w:rPr>
          <w:sz w:val="18"/>
        </w:rPr>
        <w:t xml:space="preserve">, O. G., </w:t>
      </w:r>
      <w:proofErr w:type="spellStart"/>
      <w:r w:rsidRPr="008A20C9">
        <w:rPr>
          <w:sz w:val="18"/>
        </w:rPr>
        <w:t>Yurova</w:t>
      </w:r>
      <w:proofErr w:type="spellEnd"/>
      <w:r w:rsidRPr="008A20C9">
        <w:rPr>
          <w:sz w:val="18"/>
        </w:rPr>
        <w:t xml:space="preserve">, K. A., </w:t>
      </w:r>
      <w:proofErr w:type="spellStart"/>
      <w:r w:rsidRPr="008A20C9">
        <w:rPr>
          <w:sz w:val="18"/>
        </w:rPr>
        <w:t>Khlusova</w:t>
      </w:r>
      <w:proofErr w:type="spellEnd"/>
      <w:r w:rsidRPr="008A20C9">
        <w:rPr>
          <w:sz w:val="18"/>
        </w:rPr>
        <w:t xml:space="preserve">, M. Y., ... &amp; </w:t>
      </w:r>
      <w:proofErr w:type="spellStart"/>
      <w:r w:rsidRPr="008A20C9">
        <w:rPr>
          <w:sz w:val="18"/>
        </w:rPr>
        <w:t>Sedelnikova</w:t>
      </w:r>
      <w:proofErr w:type="spellEnd"/>
      <w:r w:rsidRPr="008A20C9">
        <w:rPr>
          <w:sz w:val="18"/>
        </w:rPr>
        <w:t xml:space="preserve">, M. B. (2017, January). Imbalance of </w:t>
      </w:r>
      <w:proofErr w:type="spellStart"/>
      <w:r w:rsidRPr="008A20C9">
        <w:rPr>
          <w:sz w:val="18"/>
        </w:rPr>
        <w:t>morphofunctional</w:t>
      </w:r>
      <w:proofErr w:type="spellEnd"/>
      <w:r w:rsidRPr="008A20C9">
        <w:rPr>
          <w:sz w:val="18"/>
        </w:rPr>
        <w:t xml:space="preserve"> responses of </w:t>
      </w:r>
      <w:proofErr w:type="spellStart"/>
      <w:r w:rsidRPr="008A20C9">
        <w:rPr>
          <w:sz w:val="18"/>
        </w:rPr>
        <w:t>Jurkat</w:t>
      </w:r>
      <w:proofErr w:type="spellEnd"/>
      <w:r w:rsidRPr="008A20C9">
        <w:rPr>
          <w:sz w:val="18"/>
        </w:rPr>
        <w:t xml:space="preserve"> T </w:t>
      </w:r>
      <w:proofErr w:type="spellStart"/>
      <w:r w:rsidRPr="008A20C9">
        <w:rPr>
          <w:sz w:val="18"/>
        </w:rPr>
        <w:t>lymphoblasts</w:t>
      </w:r>
      <w:proofErr w:type="spellEnd"/>
      <w:r w:rsidRPr="008A20C9">
        <w:rPr>
          <w:sz w:val="18"/>
        </w:rPr>
        <w:t xml:space="preserve"> at short-term culturing with relief zinc-or copper-containing calcium phosphate coating on titanium. In </w:t>
      </w:r>
      <w:proofErr w:type="spellStart"/>
      <w:r w:rsidRPr="008A20C9">
        <w:rPr>
          <w:sz w:val="18"/>
        </w:rPr>
        <w:t>Doklady</w:t>
      </w:r>
      <w:proofErr w:type="spellEnd"/>
      <w:r w:rsidRPr="008A20C9">
        <w:rPr>
          <w:sz w:val="18"/>
        </w:rPr>
        <w:t xml:space="preserve"> Biochemistry and Biophysics (Vol. 472, No. 1, pp. 35-39). Pleiades Publishing</w:t>
      </w:r>
      <w:proofErr w:type="gramStart"/>
      <w:r w:rsidRPr="008A20C9">
        <w:rPr>
          <w:sz w:val="18"/>
        </w:rPr>
        <w:t>..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194A19">
      <w:pPr>
        <w:pStyle w:val="a3"/>
        <w:rPr>
          <w:rFonts w:ascii="Calibri"/>
          <w:sz w:val="20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0B696" wp14:editId="03D9860B">
                <wp:simplePos x="0" y="0"/>
                <wp:positionH relativeFrom="column">
                  <wp:posOffset>5714491</wp:posOffset>
                </wp:positionH>
                <wp:positionV relativeFrom="paragraph">
                  <wp:posOffset>89129</wp:posOffset>
                </wp:positionV>
                <wp:extent cx="1126541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541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194A19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="Minion Pro"/>
                                <w:noProof/>
                                <w:sz w:val="24"/>
                                <w:lang w:val="ru-RU" w:eastAsia="ru-RU"/>
                              </w:rPr>
                              <w:drawing>
                                <wp:inline distT="0" distB="0" distL="0" distR="0" wp14:anchorId="4DF61BF9" wp14:editId="759C0E93">
                                  <wp:extent cx="908125" cy="377978"/>
                                  <wp:effectExtent l="0" t="0" r="6350" b="3175"/>
                                  <wp:docPr id="11" name="Рисунок 11" descr="C:\Users\EShunkin\AppData\Local\Temp\Rar$DRa0.854\CMYK_BFU_logo_cut_lat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EShunkin\AppData\Local\Temp\Rar$DRa0.854\CMYK_BFU_logo_cut_lat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8372" cy="382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49.95pt;margin-top:7pt;width:88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XPX2gIAAMI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" strokecolor="#9bbb59" strokeweight="2.5pt">
                <v:shadow color="#868686"/>
                <v:textbox>
                  <w:txbxContent>
                    <w:p w:rsidR="00A52075" w:rsidRDefault="00194A19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="Minion Pro"/>
                          <w:noProof/>
                          <w:sz w:val="24"/>
                          <w:lang w:val="ru-RU" w:eastAsia="ru-RU"/>
                        </w:rPr>
                        <w:drawing>
                          <wp:inline distT="0" distB="0" distL="0" distR="0" wp14:anchorId="4DF61BF9" wp14:editId="759C0E93">
                            <wp:extent cx="908125" cy="377978"/>
                            <wp:effectExtent l="0" t="0" r="6350" b="3175"/>
                            <wp:docPr id="11" name="Рисунок 11" descr="C:\Users\EShunkin\AppData\Local\Temp\Rar$DRa0.854\CMYK_BFU_logo_cut_lat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EShunkin\AppData\Local\Temp\Rar$DRa0.854\CMYK_BFU_logo_cut_lat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8372" cy="382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710C7A14" wp14:editId="06B4411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B01F14" w:rsidRDefault="008756E6" w:rsidP="00194A19">
      <w:pPr>
        <w:spacing w:before="92"/>
        <w:ind w:right="4234"/>
        <w:rPr>
          <w:rFonts w:asciiTheme="minorHAnsi" w:hAnsiTheme="minorHAnsi"/>
          <w:sz w:val="14"/>
        </w:rPr>
      </w:pPr>
      <w:r>
        <w:rPr>
          <w:noProof/>
        </w:rPr>
        <w:t xml:space="preserve">          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94A19" w:rsidRPr="00194A19">
        <w:rPr>
          <w:rFonts w:ascii="Arial"/>
          <w:sz w:val="14"/>
        </w:rPr>
        <w:t>VlMalashchenko@kantiana.ru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194A19" w:rsidRDefault="00F046EA" w:rsidP="00F046EA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13708E">
        <w:t xml:space="preserve">Full name: </w:t>
      </w:r>
      <w:proofErr w:type="spellStart"/>
      <w:r w:rsidR="00194A19">
        <w:rPr>
          <w:rFonts w:ascii="Arial" w:hAnsi="Arial" w:cs="Arial"/>
          <w:color w:val="222222"/>
          <w:shd w:val="clear" w:color="auto" w:fill="FFFFFF"/>
        </w:rPr>
        <w:t>Malashchenko</w:t>
      </w:r>
      <w:proofErr w:type="spellEnd"/>
      <w:r w:rsidR="00194A19">
        <w:rPr>
          <w:rFonts w:ascii="Arial" w:hAnsi="Arial" w:cs="Arial"/>
          <w:color w:val="222222"/>
          <w:shd w:val="clear" w:color="auto" w:fill="FFFFFF"/>
        </w:rPr>
        <w:t xml:space="preserve"> Vladimir</w:t>
      </w:r>
    </w:p>
    <w:p w:rsidR="00F046EA" w:rsidRDefault="00F046EA" w:rsidP="00F046EA">
      <w:pPr>
        <w:jc w:val="both"/>
      </w:pPr>
      <w:r w:rsidRPr="0013708E">
        <w:t>Contact number:</w:t>
      </w:r>
      <w:r w:rsidR="00194A19">
        <w:t xml:space="preserve"> +79003469325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194A19" w:rsidRPr="00194A19">
        <w:t>VlMalashchenko@kantiana.ru</w:t>
      </w:r>
    </w:p>
    <w:p w:rsidR="00F046EA" w:rsidRDefault="00F046EA" w:rsidP="00F046EA">
      <w:pPr>
        <w:jc w:val="both"/>
      </w:pPr>
      <w:r w:rsidRPr="0013708E">
        <w:t xml:space="preserve">Category: </w:t>
      </w:r>
      <w:r w:rsidR="00194A19">
        <w:t>Poster presentation</w:t>
      </w:r>
      <w:r>
        <w:t xml:space="preserve"> 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86A" w:rsidRDefault="0011586A">
      <w:r>
        <w:separator/>
      </w:r>
    </w:p>
  </w:endnote>
  <w:endnote w:type="continuationSeparator" w:id="0">
    <w:p w:rsidR="0011586A" w:rsidRDefault="00115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F4C546D" wp14:editId="4E4FA84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0F754A1" wp14:editId="0B767E1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D08E93" wp14:editId="6AFA83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86A" w:rsidRDefault="0011586A">
      <w:r>
        <w:separator/>
      </w:r>
    </w:p>
  </w:footnote>
  <w:footnote w:type="continuationSeparator" w:id="0">
    <w:p w:rsidR="0011586A" w:rsidRDefault="00115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10C7"/>
    <w:rsid w:val="000E19B4"/>
    <w:rsid w:val="000E2911"/>
    <w:rsid w:val="0011586A"/>
    <w:rsid w:val="001263DF"/>
    <w:rsid w:val="00194A19"/>
    <w:rsid w:val="001E767F"/>
    <w:rsid w:val="00292ED9"/>
    <w:rsid w:val="00351D9B"/>
    <w:rsid w:val="00352539"/>
    <w:rsid w:val="00380299"/>
    <w:rsid w:val="003A3DA0"/>
    <w:rsid w:val="00404E5B"/>
    <w:rsid w:val="00414F7B"/>
    <w:rsid w:val="004355DC"/>
    <w:rsid w:val="004749B4"/>
    <w:rsid w:val="00494130"/>
    <w:rsid w:val="004F3523"/>
    <w:rsid w:val="004F69D2"/>
    <w:rsid w:val="005973B9"/>
    <w:rsid w:val="005B3A56"/>
    <w:rsid w:val="006060CE"/>
    <w:rsid w:val="0061505C"/>
    <w:rsid w:val="00630675"/>
    <w:rsid w:val="0063497F"/>
    <w:rsid w:val="006E2A7E"/>
    <w:rsid w:val="00714354"/>
    <w:rsid w:val="00873DF0"/>
    <w:rsid w:val="008756E6"/>
    <w:rsid w:val="00897EC5"/>
    <w:rsid w:val="008E5477"/>
    <w:rsid w:val="009B2D44"/>
    <w:rsid w:val="00A07E82"/>
    <w:rsid w:val="00A52075"/>
    <w:rsid w:val="00A9710C"/>
    <w:rsid w:val="00AE3E37"/>
    <w:rsid w:val="00B01F14"/>
    <w:rsid w:val="00B21A57"/>
    <w:rsid w:val="00C33602"/>
    <w:rsid w:val="00C56C74"/>
    <w:rsid w:val="00CD6F55"/>
    <w:rsid w:val="00DA1FE1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Егор Шунькин</cp:lastModifiedBy>
  <cp:revision>8</cp:revision>
  <dcterms:created xsi:type="dcterms:W3CDTF">2018-09-12T15:17:00Z</dcterms:created>
  <dcterms:modified xsi:type="dcterms:W3CDTF">2018-09-12T17:24:00Z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