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B75" w:rsidRPr="00E85B75" w:rsidRDefault="00E85B75" w:rsidP="00E85B75">
      <w:pPr>
        <w:pStyle w:val="Ttulo"/>
        <w:framePr w:w="0" w:hSpace="0" w:vSpace="0" w:wrap="auto" w:vAnchor="margin" w:hAnchor="text" w:xAlign="left" w:yAlign="inline"/>
        <w:jc w:val="left"/>
        <w:rPr>
          <w:color w:val="548DD4" w:themeColor="text2" w:themeTint="99"/>
          <w:sz w:val="36"/>
          <w:szCs w:val="36"/>
        </w:rPr>
      </w:pPr>
      <w:r w:rsidRPr="00E85B75">
        <w:rPr>
          <w:color w:val="548DD4" w:themeColor="text2" w:themeTint="99"/>
          <w:sz w:val="36"/>
          <w:szCs w:val="36"/>
        </w:rPr>
        <w:t>Biomimetic Porous Collagen Scaffold for Bone Tissue Engineering.</w:t>
      </w:r>
    </w:p>
    <w:p w:rsidR="00AE3E37" w:rsidRDefault="008A540F">
      <w:pPr>
        <w:pStyle w:val="Textodecuerpo"/>
        <w:rPr>
          <w:rFonts w:ascii="Arial"/>
        </w:rPr>
      </w:pPr>
      <w:r w:rsidRPr="008A540F">
        <w:rPr>
          <w:rFonts w:ascii="Arial"/>
        </w:rPr>
        <w:t>Malag</w:t>
      </w:r>
      <w:r w:rsidRPr="008A540F">
        <w:rPr>
          <w:rFonts w:ascii="Arial"/>
        </w:rPr>
        <w:t>ó</w:t>
      </w:r>
      <w:r w:rsidRPr="008A540F">
        <w:rPr>
          <w:rFonts w:ascii="Arial"/>
        </w:rPr>
        <w:t>n Escand</w:t>
      </w:r>
      <w:r w:rsidRPr="008A540F">
        <w:rPr>
          <w:rFonts w:ascii="Arial"/>
        </w:rPr>
        <w:t>ó</w:t>
      </w:r>
      <w:r>
        <w:rPr>
          <w:rFonts w:ascii="Arial"/>
        </w:rPr>
        <w:t xml:space="preserve">n </w:t>
      </w:r>
      <w:proofErr w:type="gramStart"/>
      <w:r>
        <w:rPr>
          <w:rFonts w:ascii="Arial"/>
        </w:rPr>
        <w:t>AM</w:t>
      </w:r>
      <w:proofErr w:type="gramEnd"/>
      <w:r>
        <w:rPr>
          <w:rFonts w:ascii="Arial"/>
        </w:rPr>
        <w:t>, Saniger Blesa JM,</w:t>
      </w:r>
      <w:r w:rsidRPr="008A540F">
        <w:rPr>
          <w:rFonts w:ascii="Arial"/>
        </w:rPr>
        <w:t xml:space="preserve"> Pi</w:t>
      </w:r>
      <w:r w:rsidRPr="008A540F">
        <w:rPr>
          <w:rFonts w:ascii="Arial"/>
        </w:rPr>
        <w:t>ñó</w:t>
      </w:r>
      <w:r w:rsidRPr="008A540F">
        <w:rPr>
          <w:rFonts w:ascii="Arial"/>
        </w:rPr>
        <w:t>n Z</w:t>
      </w:r>
      <w:r w:rsidRPr="008A540F">
        <w:rPr>
          <w:rFonts w:ascii="Arial"/>
        </w:rPr>
        <w:t>á</w:t>
      </w:r>
      <w:r>
        <w:rPr>
          <w:rFonts w:ascii="Arial"/>
        </w:rPr>
        <w:t>rate G</w:t>
      </w:r>
      <w:r w:rsidRPr="008A540F">
        <w:rPr>
          <w:rFonts w:ascii="Arial"/>
        </w:rPr>
        <w:t xml:space="preserve">, </w:t>
      </w:r>
      <w:r>
        <w:rPr>
          <w:rFonts w:ascii="Arial"/>
        </w:rPr>
        <w:t>Chaires Rosas CP</w:t>
      </w:r>
      <w:r w:rsidRPr="008A540F">
        <w:rPr>
          <w:rFonts w:ascii="Arial"/>
        </w:rPr>
        <w:t>, Hern</w:t>
      </w:r>
      <w:r w:rsidRPr="008A540F">
        <w:rPr>
          <w:rFonts w:ascii="Arial"/>
        </w:rPr>
        <w:t>á</w:t>
      </w:r>
      <w:r w:rsidRPr="008A540F">
        <w:rPr>
          <w:rFonts w:ascii="Arial"/>
        </w:rPr>
        <w:t>ndez T</w:t>
      </w:r>
      <w:r w:rsidRPr="008A540F">
        <w:rPr>
          <w:rFonts w:ascii="Arial"/>
        </w:rPr>
        <w:t>é</w:t>
      </w:r>
      <w:r>
        <w:rPr>
          <w:rFonts w:ascii="Arial"/>
        </w:rPr>
        <w:t>llez B</w:t>
      </w:r>
      <w:r w:rsidRPr="008A540F">
        <w:rPr>
          <w:rFonts w:ascii="Arial"/>
        </w:rPr>
        <w:t>, Jarqu</w:t>
      </w:r>
      <w:r w:rsidRPr="008A540F">
        <w:rPr>
          <w:rFonts w:ascii="Arial"/>
        </w:rPr>
        <w:t>í</w:t>
      </w:r>
      <w:r w:rsidRPr="008A540F">
        <w:rPr>
          <w:rFonts w:ascii="Arial"/>
        </w:rPr>
        <w:t>n Y</w:t>
      </w:r>
      <w:r w:rsidRPr="008A540F">
        <w:rPr>
          <w:rFonts w:ascii="Arial"/>
        </w:rPr>
        <w:t>áñ</w:t>
      </w:r>
      <w:r>
        <w:rPr>
          <w:rFonts w:ascii="Arial"/>
        </w:rPr>
        <w:t xml:space="preserve">ez K, </w:t>
      </w:r>
      <w:r w:rsidRPr="008A540F">
        <w:rPr>
          <w:rFonts w:ascii="Arial"/>
        </w:rPr>
        <w:t>Castell Rodr</w:t>
      </w:r>
      <w:r w:rsidRPr="008A540F">
        <w:rPr>
          <w:rFonts w:ascii="Arial"/>
        </w:rPr>
        <w:t>í</w:t>
      </w:r>
      <w:r>
        <w:rPr>
          <w:rFonts w:ascii="Arial"/>
        </w:rPr>
        <w:t>guez AE</w:t>
      </w:r>
      <w:r w:rsidRPr="008A540F">
        <w:rPr>
          <w:rFonts w:ascii="Arial"/>
        </w:rPr>
        <w:t>.</w:t>
      </w:r>
    </w:p>
    <w:p w:rsidR="00371835" w:rsidRPr="00371835" w:rsidRDefault="00371835" w:rsidP="00371835">
      <w:pPr>
        <w:pStyle w:val="Textodecuerpo"/>
        <w:rPr>
          <w:rFonts w:ascii="Arial" w:hAnsi="Arial" w:cs="Arial"/>
        </w:rPr>
      </w:pPr>
      <w:r w:rsidRPr="00371835">
        <w:rPr>
          <w:rFonts w:ascii="Arial" w:hAnsi="Arial" w:cs="Arial"/>
        </w:rPr>
        <w:t>Laboratorio de Inmunoterapia Experimental, Departamento de Biología Celular y Tisular, Facultad de Medicina UNAM, Universidad Nacional Autónoma</w:t>
      </w:r>
      <w:bookmarkStart w:id="0" w:name="_GoBack"/>
      <w:bookmarkEnd w:id="0"/>
      <w:r w:rsidRPr="00371835">
        <w:rPr>
          <w:rFonts w:ascii="Arial" w:hAnsi="Arial" w:cs="Arial"/>
        </w:rPr>
        <w:t xml:space="preserve"> de México, México, D.F.</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E85B75" w:rsidRPr="00E85B75" w:rsidRDefault="00E85B75" w:rsidP="00E85B75">
      <w:pPr>
        <w:pStyle w:val="Textodecuerpo"/>
        <w:spacing w:before="90" w:line="280" w:lineRule="auto"/>
        <w:ind w:left="100"/>
        <w:rPr>
          <w:bCs/>
          <w:lang w:val="en"/>
        </w:rPr>
      </w:pPr>
      <w:r w:rsidRPr="00E85B75">
        <w:rPr>
          <w:bCs/>
          <w:lang w:val="en"/>
        </w:rPr>
        <w:t>In recent years there has been a progress in conventional treatments for bone defects because tissue engineering and regenerative medicine present alternatives to restore or replace damaged or lost bone, this through the use of scaffolds in combination with autologous or mesenchymal cells. However, a therapeutic approach that can be considered as the gold standard and used as a routine treatment has not yet been found.</w:t>
      </w:r>
    </w:p>
    <w:p w:rsidR="00E85B75" w:rsidRPr="00E85B75" w:rsidRDefault="00E85B75" w:rsidP="00E85B75">
      <w:pPr>
        <w:pStyle w:val="Textodecuerpo"/>
        <w:spacing w:before="90" w:line="280" w:lineRule="auto"/>
        <w:ind w:left="100"/>
        <w:rPr>
          <w:bCs/>
          <w:lang w:val="en"/>
        </w:rPr>
      </w:pPr>
      <w:r w:rsidRPr="00E85B75">
        <w:rPr>
          <w:bCs/>
          <w:lang w:val="en"/>
        </w:rPr>
        <w:t xml:space="preserve">  Therefore, we propose an extracellular matrix-based bioscaffolds derived from bovine cancellous bone, in combination with mesenchymal cells of Wharton's gelatin, which have shown in vitro e in vivo the ability to differentiate into multiple mesoderm, ectoderm and endo</w:t>
      </w:r>
      <w:r w:rsidRPr="00E85B75">
        <w:rPr>
          <w:bCs/>
          <w:lang w:val="en"/>
        </w:rPr>
        <w:softHyphen/>
        <w:t>derm lineages, anti-inflam</w:t>
      </w:r>
      <w:r w:rsidRPr="00E85B75">
        <w:rPr>
          <w:bCs/>
          <w:lang w:val="en"/>
        </w:rPr>
        <w:softHyphen/>
        <w:t>matory and immuno-modulatory effects that favors its allogenic use as well as the secretion of trophic and paracrine factors that induce the endogenous mechanisms of bone repair.</w:t>
      </w:r>
    </w:p>
    <w:p w:rsidR="00E85B75" w:rsidRPr="00E85B75" w:rsidRDefault="00E85B75" w:rsidP="00E85B75">
      <w:pPr>
        <w:pStyle w:val="Textodecuerpo"/>
        <w:spacing w:before="90" w:line="280" w:lineRule="auto"/>
        <w:ind w:left="100"/>
        <w:rPr>
          <w:bCs/>
          <w:lang w:val="en"/>
        </w:rPr>
      </w:pPr>
      <w:r w:rsidRPr="00E85B75">
        <w:rPr>
          <w:bCs/>
          <w:lang w:val="en"/>
        </w:rPr>
        <w:t xml:space="preserve"> The obtaining of decellularized scaffolds have been successfully carried out in other organs and tissues; the effectiveness of its biosafety has also been previously evaluated in vivo and FDA approved.</w:t>
      </w:r>
    </w:p>
    <w:p w:rsidR="00AE3E37" w:rsidRPr="00E85B75" w:rsidRDefault="00E85B75" w:rsidP="00E85B75">
      <w:pPr>
        <w:pStyle w:val="Textodecuerpo"/>
        <w:spacing w:before="90" w:line="280" w:lineRule="auto"/>
        <w:ind w:left="100"/>
        <w:jc w:val="both"/>
      </w:pPr>
      <w:r w:rsidRPr="00E85B75">
        <w:rPr>
          <w:lang w:val="en"/>
        </w:rPr>
        <w:t>In the specific case of bone, a more complex treatment is needed in comparison with other organs and tissues, because is necessary demineralization and collagen denaturalization maintaining the architecture and porosity of the scaffold that will favor colonization, vascularization and degradation. The present work was made in order to obtain a temporal scaffold that succeeds in degradation in an inversely proportional way to the synthesis of extracellular matrix and the maturation of the bone by the cells of the host.</w:t>
      </w:r>
    </w:p>
    <w:p w:rsidR="00AE3E37" w:rsidRDefault="00A9710C">
      <w:pPr>
        <w:pStyle w:val="Ttulo3"/>
        <w:spacing w:before="74"/>
        <w:rPr>
          <w:color w:val="BF5A14"/>
        </w:rPr>
      </w:pPr>
      <w:r>
        <w:rPr>
          <w:b w:val="0"/>
        </w:rPr>
        <w:br w:type="column"/>
      </w:r>
      <w:r>
        <w:rPr>
          <w:color w:val="BF5A14"/>
        </w:rPr>
        <w:lastRenderedPageBreak/>
        <w:t>Image</w:t>
      </w:r>
    </w:p>
    <w:p w:rsidR="00E85B75" w:rsidRDefault="00E85B75">
      <w:pPr>
        <w:pStyle w:val="Ttulo3"/>
        <w:spacing w:before="74"/>
      </w:pPr>
      <w:r>
        <w:rPr>
          <w:noProof/>
          <w:lang w:val="es-ES" w:eastAsia="es-ES"/>
        </w:rPr>
        <w:drawing>
          <wp:inline distT="0" distB="0" distL="0" distR="0">
            <wp:extent cx="2967747" cy="2375346"/>
            <wp:effectExtent l="0" t="0" r="4445" b="1270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8645" cy="2376065"/>
                    </a:xfrm>
                    <a:prstGeom prst="rect">
                      <a:avLst/>
                    </a:prstGeom>
                    <a:noFill/>
                    <a:ln>
                      <a:noFill/>
                    </a:ln>
                  </pic:spPr>
                </pic:pic>
              </a:graphicData>
            </a:graphic>
          </wp:inline>
        </w:drawing>
      </w:r>
    </w:p>
    <w:p w:rsidR="00AE3E37" w:rsidRDefault="00AE3E37">
      <w:pPr>
        <w:pStyle w:val="Textodecuerp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BD7F42" w:rsidRDefault="00BD7F42" w:rsidP="005973B9">
      <w:pPr>
        <w:pStyle w:val="Prrafodelista"/>
        <w:numPr>
          <w:ilvl w:val="0"/>
          <w:numId w:val="3"/>
        </w:numPr>
        <w:tabs>
          <w:tab w:val="left" w:pos="384"/>
        </w:tabs>
        <w:spacing w:line="216" w:lineRule="exact"/>
        <w:ind w:right="137" w:hanging="283"/>
        <w:rPr>
          <w:sz w:val="18"/>
        </w:rPr>
      </w:pPr>
      <w:r w:rsidRPr="00BD7F42">
        <w:rPr>
          <w:sz w:val="18"/>
        </w:rPr>
        <w:t xml:space="preserve">Salinas, A. J., </w:t>
      </w:r>
      <w:proofErr w:type="spellStart"/>
      <w:r w:rsidRPr="00BD7F42">
        <w:rPr>
          <w:sz w:val="18"/>
        </w:rPr>
        <w:t>Esbrit</w:t>
      </w:r>
      <w:proofErr w:type="spellEnd"/>
      <w:r w:rsidRPr="00BD7F42">
        <w:rPr>
          <w:sz w:val="18"/>
        </w:rPr>
        <w:t xml:space="preserve">, P., &amp; </w:t>
      </w:r>
      <w:proofErr w:type="spellStart"/>
      <w:r w:rsidRPr="00BD7F42">
        <w:rPr>
          <w:sz w:val="18"/>
        </w:rPr>
        <w:t>Vallet-Regí</w:t>
      </w:r>
      <w:proofErr w:type="spellEnd"/>
      <w:r w:rsidRPr="00BD7F42">
        <w:rPr>
          <w:sz w:val="18"/>
        </w:rPr>
        <w:t xml:space="preserve">, M. (2013). A tissue engineering approach based on the use of </w:t>
      </w:r>
      <w:proofErr w:type="spellStart"/>
      <w:r w:rsidRPr="00BD7F42">
        <w:rPr>
          <w:sz w:val="18"/>
        </w:rPr>
        <w:t>bioceramics</w:t>
      </w:r>
      <w:proofErr w:type="spellEnd"/>
      <w:r w:rsidRPr="00BD7F42">
        <w:rPr>
          <w:sz w:val="18"/>
        </w:rPr>
        <w:t xml:space="preserve"> for bone repair. Biomaterials Science, 1(1), 40-51. </w:t>
      </w:r>
    </w:p>
    <w:p w:rsidR="005973B9" w:rsidRDefault="00BD7F42" w:rsidP="005973B9">
      <w:pPr>
        <w:pStyle w:val="Prrafodelista"/>
        <w:numPr>
          <w:ilvl w:val="0"/>
          <w:numId w:val="3"/>
        </w:numPr>
        <w:tabs>
          <w:tab w:val="left" w:pos="384"/>
        </w:tabs>
        <w:spacing w:line="216" w:lineRule="exact"/>
        <w:ind w:right="137" w:hanging="283"/>
        <w:rPr>
          <w:sz w:val="18"/>
        </w:rPr>
      </w:pPr>
      <w:proofErr w:type="spellStart"/>
      <w:r w:rsidRPr="00BD7F42">
        <w:rPr>
          <w:sz w:val="18"/>
        </w:rPr>
        <w:t>Chaparro</w:t>
      </w:r>
      <w:proofErr w:type="spellEnd"/>
      <w:r w:rsidRPr="00BD7F42">
        <w:rPr>
          <w:sz w:val="18"/>
        </w:rPr>
        <w:t xml:space="preserve">, O., &amp; </w:t>
      </w:r>
      <w:proofErr w:type="spellStart"/>
      <w:r w:rsidRPr="00BD7F42">
        <w:rPr>
          <w:sz w:val="18"/>
        </w:rPr>
        <w:t>Linero</w:t>
      </w:r>
      <w:proofErr w:type="spellEnd"/>
      <w:r w:rsidRPr="00BD7F42">
        <w:rPr>
          <w:sz w:val="18"/>
        </w:rPr>
        <w:t>, I. (2016). Regenerative Medicine: A New Paradigm in Bone Regeneration. In Advanced Techniqu</w:t>
      </w:r>
      <w:r>
        <w:rPr>
          <w:sz w:val="18"/>
        </w:rPr>
        <w:t xml:space="preserve">es in Bone Regeneration. </w:t>
      </w:r>
      <w:proofErr w:type="spellStart"/>
      <w:r>
        <w:rPr>
          <w:sz w:val="18"/>
        </w:rPr>
        <w:t>InTech</w:t>
      </w:r>
      <w:proofErr w:type="spellEnd"/>
      <w:r>
        <w:rPr>
          <w:sz w:val="18"/>
        </w:rPr>
        <w:t>.</w:t>
      </w:r>
    </w:p>
    <w:p w:rsidR="006E25B0" w:rsidRDefault="00BD7F42" w:rsidP="006E25B0">
      <w:pPr>
        <w:pStyle w:val="Prrafodelista"/>
        <w:numPr>
          <w:ilvl w:val="0"/>
          <w:numId w:val="3"/>
        </w:numPr>
        <w:tabs>
          <w:tab w:val="left" w:pos="384"/>
        </w:tabs>
        <w:spacing w:line="216" w:lineRule="exact"/>
        <w:ind w:right="138" w:hanging="283"/>
        <w:rPr>
          <w:sz w:val="18"/>
        </w:rPr>
      </w:pPr>
      <w:proofErr w:type="spellStart"/>
      <w:r w:rsidRPr="00BD7F42">
        <w:rPr>
          <w:sz w:val="18"/>
        </w:rPr>
        <w:t>Agarwal</w:t>
      </w:r>
      <w:proofErr w:type="spellEnd"/>
      <w:r w:rsidRPr="00BD7F42">
        <w:rPr>
          <w:sz w:val="18"/>
        </w:rPr>
        <w:t xml:space="preserve">, R., &amp; </w:t>
      </w:r>
      <w:proofErr w:type="spellStart"/>
      <w:r w:rsidRPr="00BD7F42">
        <w:rPr>
          <w:sz w:val="18"/>
        </w:rPr>
        <w:t>García</w:t>
      </w:r>
      <w:proofErr w:type="spellEnd"/>
      <w:r w:rsidRPr="00BD7F42">
        <w:rPr>
          <w:sz w:val="18"/>
        </w:rPr>
        <w:t xml:space="preserve">, A. J. (2015). Biomaterial strategies for engineering implants for enhanced </w:t>
      </w:r>
      <w:proofErr w:type="spellStart"/>
      <w:r w:rsidRPr="00BD7F42">
        <w:rPr>
          <w:sz w:val="18"/>
        </w:rPr>
        <w:t>osseointegration</w:t>
      </w:r>
      <w:proofErr w:type="spellEnd"/>
      <w:r w:rsidRPr="00BD7F42">
        <w:rPr>
          <w:sz w:val="18"/>
        </w:rPr>
        <w:t xml:space="preserve"> and bone repair. Advanced drug delivery reviews, 94, </w:t>
      </w:r>
      <w:proofErr w:type="gramStart"/>
      <w:r w:rsidRPr="00BD7F42">
        <w:rPr>
          <w:sz w:val="18"/>
        </w:rPr>
        <w:t>53</w:t>
      </w:r>
      <w:proofErr w:type="gramEnd"/>
      <w:r w:rsidRPr="00BD7F42">
        <w:rPr>
          <w:sz w:val="18"/>
        </w:rPr>
        <w:t>-62.</w:t>
      </w:r>
    </w:p>
    <w:p w:rsidR="006E25B0" w:rsidRPr="006E25B0" w:rsidRDefault="006E25B0" w:rsidP="006E25B0">
      <w:pPr>
        <w:pStyle w:val="Prrafodelista"/>
        <w:numPr>
          <w:ilvl w:val="0"/>
          <w:numId w:val="3"/>
        </w:numPr>
        <w:tabs>
          <w:tab w:val="left" w:pos="384"/>
        </w:tabs>
        <w:spacing w:line="216" w:lineRule="exact"/>
        <w:ind w:right="138" w:hanging="283"/>
        <w:rPr>
          <w:sz w:val="18"/>
        </w:rPr>
      </w:pPr>
      <w:r w:rsidRPr="006E25B0">
        <w:rPr>
          <w:sz w:val="18"/>
          <w:szCs w:val="18"/>
        </w:rPr>
        <w:t xml:space="preserve">Campion, C., &amp; </w:t>
      </w:r>
      <w:proofErr w:type="spellStart"/>
      <w:r w:rsidRPr="006E25B0">
        <w:rPr>
          <w:sz w:val="18"/>
          <w:szCs w:val="18"/>
        </w:rPr>
        <w:t>Hing</w:t>
      </w:r>
      <w:proofErr w:type="spellEnd"/>
      <w:r w:rsidRPr="006E25B0">
        <w:rPr>
          <w:sz w:val="18"/>
          <w:szCs w:val="18"/>
        </w:rPr>
        <w:t xml:space="preserve">, K. A. (2017). Porous Bone Graft Substitutes. </w:t>
      </w:r>
      <w:proofErr w:type="spellStart"/>
      <w:r w:rsidRPr="006E25B0">
        <w:rPr>
          <w:sz w:val="18"/>
          <w:szCs w:val="18"/>
        </w:rPr>
        <w:t>Mechanobiology</w:t>
      </w:r>
      <w:proofErr w:type="spellEnd"/>
      <w:r w:rsidRPr="006E25B0">
        <w:rPr>
          <w:sz w:val="18"/>
          <w:szCs w:val="18"/>
        </w:rPr>
        <w:t xml:space="preserve">: Exploitation for Medical Benefit, 347-371. </w:t>
      </w:r>
    </w:p>
    <w:p w:rsidR="005C4E72" w:rsidRPr="005C4E72" w:rsidRDefault="005C4E72" w:rsidP="005C4E72">
      <w:pPr>
        <w:pStyle w:val="Prrafodelista"/>
        <w:numPr>
          <w:ilvl w:val="0"/>
          <w:numId w:val="3"/>
        </w:numPr>
        <w:tabs>
          <w:tab w:val="left" w:pos="384"/>
        </w:tabs>
        <w:spacing w:line="216" w:lineRule="exact"/>
        <w:ind w:right="117" w:hanging="283"/>
        <w:rPr>
          <w:sz w:val="18"/>
          <w:szCs w:val="18"/>
          <w:lang w:val="es-ES_tradnl"/>
        </w:rPr>
      </w:pPr>
      <w:proofErr w:type="spellStart"/>
      <w:r w:rsidRPr="005C4E72">
        <w:rPr>
          <w:sz w:val="18"/>
          <w:szCs w:val="18"/>
          <w:lang w:val="es-ES_tradnl"/>
        </w:rPr>
        <w:t>Ong</w:t>
      </w:r>
      <w:proofErr w:type="spellEnd"/>
      <w:r w:rsidRPr="005C4E72">
        <w:rPr>
          <w:sz w:val="18"/>
          <w:szCs w:val="18"/>
          <w:lang w:val="es-ES_tradnl"/>
        </w:rPr>
        <w:t xml:space="preserve">, J. L., &amp; </w:t>
      </w:r>
      <w:proofErr w:type="spellStart"/>
      <w:r w:rsidRPr="005C4E72">
        <w:rPr>
          <w:sz w:val="18"/>
          <w:szCs w:val="18"/>
          <w:lang w:val="es-ES_tradnl"/>
        </w:rPr>
        <w:t>Guda</w:t>
      </w:r>
      <w:proofErr w:type="spellEnd"/>
      <w:r w:rsidRPr="005C4E72">
        <w:rPr>
          <w:sz w:val="18"/>
          <w:szCs w:val="18"/>
          <w:lang w:val="es-ES_tradnl"/>
        </w:rPr>
        <w:t>, T. (Eds.). (2017). </w:t>
      </w:r>
      <w:proofErr w:type="spellStart"/>
      <w:r w:rsidRPr="005C4E72">
        <w:rPr>
          <w:i/>
          <w:iCs/>
          <w:sz w:val="18"/>
          <w:szCs w:val="18"/>
          <w:lang w:val="es-ES_tradnl"/>
        </w:rPr>
        <w:t>Translating</w:t>
      </w:r>
      <w:proofErr w:type="spellEnd"/>
      <w:r w:rsidRPr="005C4E72">
        <w:rPr>
          <w:i/>
          <w:iCs/>
          <w:sz w:val="18"/>
          <w:szCs w:val="18"/>
          <w:lang w:val="es-ES_tradnl"/>
        </w:rPr>
        <w:t xml:space="preserve"> </w:t>
      </w:r>
      <w:proofErr w:type="spellStart"/>
      <w:r w:rsidRPr="005C4E72">
        <w:rPr>
          <w:i/>
          <w:iCs/>
          <w:sz w:val="18"/>
          <w:szCs w:val="18"/>
          <w:lang w:val="es-ES_tradnl"/>
        </w:rPr>
        <w:t>Biomaterials</w:t>
      </w:r>
      <w:proofErr w:type="spellEnd"/>
      <w:r w:rsidRPr="005C4E72">
        <w:rPr>
          <w:i/>
          <w:iCs/>
          <w:sz w:val="18"/>
          <w:szCs w:val="18"/>
          <w:lang w:val="es-ES_tradnl"/>
        </w:rPr>
        <w:t xml:space="preserve"> </w:t>
      </w:r>
      <w:proofErr w:type="spellStart"/>
      <w:r w:rsidRPr="005C4E72">
        <w:rPr>
          <w:i/>
          <w:iCs/>
          <w:sz w:val="18"/>
          <w:szCs w:val="18"/>
          <w:lang w:val="es-ES_tradnl"/>
        </w:rPr>
        <w:t>for</w:t>
      </w:r>
      <w:proofErr w:type="spellEnd"/>
      <w:r w:rsidRPr="005C4E72">
        <w:rPr>
          <w:i/>
          <w:iCs/>
          <w:sz w:val="18"/>
          <w:szCs w:val="18"/>
          <w:lang w:val="es-ES_tradnl"/>
        </w:rPr>
        <w:t xml:space="preserve"> </w:t>
      </w:r>
      <w:proofErr w:type="spellStart"/>
      <w:r w:rsidRPr="005C4E72">
        <w:rPr>
          <w:i/>
          <w:iCs/>
          <w:sz w:val="18"/>
          <w:szCs w:val="18"/>
          <w:lang w:val="es-ES_tradnl"/>
        </w:rPr>
        <w:t>Bone</w:t>
      </w:r>
      <w:proofErr w:type="spellEnd"/>
      <w:r w:rsidRPr="005C4E72">
        <w:rPr>
          <w:i/>
          <w:iCs/>
          <w:sz w:val="18"/>
          <w:szCs w:val="18"/>
          <w:lang w:val="es-ES_tradnl"/>
        </w:rPr>
        <w:t xml:space="preserve"> </w:t>
      </w:r>
      <w:proofErr w:type="spellStart"/>
      <w:r w:rsidRPr="005C4E72">
        <w:rPr>
          <w:i/>
          <w:iCs/>
          <w:sz w:val="18"/>
          <w:szCs w:val="18"/>
          <w:lang w:val="es-ES_tradnl"/>
        </w:rPr>
        <w:t>Graft</w:t>
      </w:r>
      <w:proofErr w:type="spellEnd"/>
      <w:r w:rsidRPr="005C4E72">
        <w:rPr>
          <w:i/>
          <w:iCs/>
          <w:sz w:val="18"/>
          <w:szCs w:val="18"/>
          <w:lang w:val="es-ES_tradnl"/>
        </w:rPr>
        <w:t xml:space="preserve">: </w:t>
      </w:r>
      <w:proofErr w:type="spellStart"/>
      <w:r w:rsidRPr="005C4E72">
        <w:rPr>
          <w:i/>
          <w:iCs/>
          <w:sz w:val="18"/>
          <w:szCs w:val="18"/>
          <w:lang w:val="es-ES_tradnl"/>
        </w:rPr>
        <w:t>Bench</w:t>
      </w:r>
      <w:proofErr w:type="spellEnd"/>
      <w:r w:rsidRPr="005C4E72">
        <w:rPr>
          <w:i/>
          <w:iCs/>
          <w:sz w:val="18"/>
          <w:szCs w:val="18"/>
          <w:lang w:val="es-ES_tradnl"/>
        </w:rPr>
        <w:t xml:space="preserve">-top </w:t>
      </w:r>
      <w:proofErr w:type="spellStart"/>
      <w:r w:rsidRPr="005C4E72">
        <w:rPr>
          <w:i/>
          <w:iCs/>
          <w:sz w:val="18"/>
          <w:szCs w:val="18"/>
          <w:lang w:val="es-ES_tradnl"/>
        </w:rPr>
        <w:t>to</w:t>
      </w:r>
      <w:proofErr w:type="spellEnd"/>
      <w:r w:rsidRPr="005C4E72">
        <w:rPr>
          <w:i/>
          <w:iCs/>
          <w:sz w:val="18"/>
          <w:szCs w:val="18"/>
          <w:lang w:val="es-ES_tradnl"/>
        </w:rPr>
        <w:t xml:space="preserve"> </w:t>
      </w:r>
      <w:proofErr w:type="spellStart"/>
      <w:r w:rsidRPr="005C4E72">
        <w:rPr>
          <w:i/>
          <w:iCs/>
          <w:sz w:val="18"/>
          <w:szCs w:val="18"/>
          <w:lang w:val="es-ES_tradnl"/>
        </w:rPr>
        <w:t>Clinical</w:t>
      </w:r>
      <w:proofErr w:type="spellEnd"/>
      <w:r w:rsidRPr="005C4E72">
        <w:rPr>
          <w:i/>
          <w:iCs/>
          <w:sz w:val="18"/>
          <w:szCs w:val="18"/>
          <w:lang w:val="es-ES_tradnl"/>
        </w:rPr>
        <w:t xml:space="preserve"> </w:t>
      </w:r>
      <w:proofErr w:type="spellStart"/>
      <w:r w:rsidRPr="005C4E72">
        <w:rPr>
          <w:i/>
          <w:iCs/>
          <w:sz w:val="18"/>
          <w:szCs w:val="18"/>
          <w:lang w:val="es-ES_tradnl"/>
        </w:rPr>
        <w:t>Applications</w:t>
      </w:r>
      <w:proofErr w:type="spellEnd"/>
      <w:r w:rsidRPr="005C4E72">
        <w:rPr>
          <w:sz w:val="18"/>
          <w:szCs w:val="18"/>
          <w:lang w:val="es-ES_tradnl"/>
        </w:rPr>
        <w:t xml:space="preserve">. CRC </w:t>
      </w:r>
      <w:proofErr w:type="spellStart"/>
      <w:r w:rsidRPr="005C4E72">
        <w:rPr>
          <w:sz w:val="18"/>
          <w:szCs w:val="18"/>
          <w:lang w:val="es-ES_tradnl"/>
        </w:rPr>
        <w:t>Press</w:t>
      </w:r>
      <w:proofErr w:type="spellEnd"/>
      <w:r w:rsidRPr="005C4E72">
        <w:rPr>
          <w:sz w:val="18"/>
          <w:szCs w:val="18"/>
          <w:lang w:val="es-ES_tradnl"/>
        </w:rPr>
        <w:t>.</w:t>
      </w:r>
    </w:p>
    <w:p w:rsidR="00AE3E37" w:rsidRPr="008756E6" w:rsidRDefault="00AE3E37" w:rsidP="005C4E72">
      <w:pPr>
        <w:pStyle w:val="Prrafodelista"/>
        <w:tabs>
          <w:tab w:val="left" w:pos="384"/>
        </w:tabs>
        <w:spacing w:line="216" w:lineRule="exact"/>
        <w:ind w:right="117" w:firstLine="0"/>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6E25B0" w:rsidRDefault="006E25B0">
      <w:pPr>
        <w:pStyle w:val="Textodecuerpo"/>
        <w:rPr>
          <w:rFonts w:ascii="Calibri"/>
          <w:sz w:val="20"/>
        </w:rPr>
      </w:pPr>
    </w:p>
    <w:p w:rsidR="006E25B0" w:rsidRDefault="006E25B0">
      <w:pPr>
        <w:pStyle w:val="Textodecuerpo"/>
        <w:rPr>
          <w:rFonts w:ascii="Calibri"/>
          <w:sz w:val="20"/>
        </w:rPr>
      </w:pPr>
    </w:p>
    <w:p w:rsidR="006E25B0" w:rsidRDefault="006E25B0">
      <w:pPr>
        <w:pStyle w:val="Textodecuerpo"/>
        <w:rPr>
          <w:rFonts w:ascii="Calibri"/>
          <w:sz w:val="20"/>
        </w:rPr>
      </w:pPr>
      <w:r>
        <w:rPr>
          <w:rFonts w:ascii="Times New Roman" w:hAnsi="Times New Roman" w:cs="Times New Roman"/>
          <w:noProof/>
          <w:sz w:val="24"/>
          <w:szCs w:val="24"/>
          <w:lang w:val="es-ES" w:eastAsia="es-ES"/>
        </w:rPr>
        <mc:AlternateContent>
          <mc:Choice Requires="wps">
            <w:drawing>
              <wp:anchor distT="0" distB="0" distL="114300" distR="114300" simplePos="0" relativeHeight="251660288" behindDoc="0" locked="0" layoutInCell="1" allowOverlap="1" wp14:anchorId="4C31B07F" wp14:editId="294CE456">
                <wp:simplePos x="0" y="0"/>
                <wp:positionH relativeFrom="column">
                  <wp:posOffset>5727700</wp:posOffset>
                </wp:positionH>
                <wp:positionV relativeFrom="paragraph">
                  <wp:posOffset>51435</wp:posOffset>
                </wp:positionV>
                <wp:extent cx="1117600" cy="1028700"/>
                <wp:effectExtent l="0" t="0" r="25400" b="3810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10287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A540F" w:rsidRDefault="008A540F" w:rsidP="00A52075">
                            <w:pPr>
                              <w:rPr>
                                <w:b/>
                                <w:color w:val="0000FF"/>
                                <w:lang w:val="en-IN"/>
                              </w:rPr>
                            </w:pPr>
                            <w:r>
                              <w:rPr>
                                <w:b/>
                                <w:color w:val="0000FF"/>
                                <w:lang w:val="en-IN"/>
                              </w:rPr>
                              <w:t xml:space="preserve"> </w:t>
                            </w:r>
                            <w:r w:rsidRPr="00FF1653">
                              <w:rPr>
                                <w:rFonts w:ascii="Calibri" w:hAnsi="Calibri" w:cs="Arial"/>
                                <w:b/>
                                <w:noProof/>
                                <w:lang w:val="es-ES"/>
                              </w:rPr>
                              <w:drawing>
                                <wp:inline distT="0" distB="0" distL="0" distR="0" wp14:anchorId="64FB8E50" wp14:editId="218F72E6">
                                  <wp:extent cx="716199" cy="805111"/>
                                  <wp:effectExtent l="0" t="0" r="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9297" cy="80859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51pt;margin-top:4.05pt;width:88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" strokecolor="#9bbb59" strokeweight="2.5pt">
                <v:shadow color="#868686" opacity="1" mv:blur="0" offset="2pt,2pt"/>
                <v:textbox>
                  <w:txbxContent>
                    <w:p w:rsidR="008A540F" w:rsidRDefault="008A540F" w:rsidP="00A52075">
                      <w:pPr>
                        <w:rPr>
                          <w:b/>
                          <w:color w:val="0000FF"/>
                          <w:lang w:val="en-IN"/>
                        </w:rPr>
                      </w:pPr>
                      <w:r>
                        <w:rPr>
                          <w:b/>
                          <w:color w:val="0000FF"/>
                          <w:lang w:val="en-IN"/>
                        </w:rPr>
                        <w:t xml:space="preserve"> </w:t>
                      </w:r>
                      <w:r w:rsidRPr="00FF1653">
                        <w:rPr>
                          <w:rFonts w:ascii="Calibri" w:hAnsi="Calibri" w:cs="Arial"/>
                          <w:b/>
                          <w:noProof/>
                          <w:lang w:val="es-ES"/>
                        </w:rPr>
                        <w:drawing>
                          <wp:inline distT="0" distB="0" distL="0" distR="0" wp14:anchorId="64FB8E50" wp14:editId="218F72E6">
                            <wp:extent cx="716199" cy="805111"/>
                            <wp:effectExtent l="0" t="0" r="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9297" cy="808593"/>
                                    </a:xfrm>
                                    <a:prstGeom prst="rect">
                                      <a:avLst/>
                                    </a:prstGeom>
                                    <a:noFill/>
                                    <a:ln>
                                      <a:noFill/>
                                    </a:ln>
                                  </pic:spPr>
                                </pic:pic>
                              </a:graphicData>
                            </a:graphic>
                          </wp:inline>
                        </w:drawing>
                      </w:r>
                    </w:p>
                  </w:txbxContent>
                </v:textbox>
              </v:roundrect>
            </w:pict>
          </mc:Fallback>
        </mc:AlternateContent>
      </w:r>
    </w:p>
    <w:p w:rsidR="006E25B0" w:rsidRDefault="006E25B0">
      <w:pPr>
        <w:pStyle w:val="Textodecuerpo"/>
        <w:rPr>
          <w:rFonts w:ascii="Calibri"/>
          <w:sz w:val="20"/>
        </w:rPr>
      </w:pPr>
    </w:p>
    <w:p w:rsidR="00AE3E37" w:rsidRDefault="00292ED9">
      <w:pPr>
        <w:pStyle w:val="Textodecuerpo"/>
        <w:spacing w:line="40" w:lineRule="exact"/>
        <w:ind w:left="2202"/>
        <w:rPr>
          <w:rFonts w:ascii="Calibri"/>
          <w:sz w:val="4"/>
        </w:rPr>
      </w:pPr>
      <w:r>
        <w:rPr>
          <w:rFonts w:ascii="Calibri"/>
          <w:noProof/>
          <w:sz w:val="4"/>
          <w:lang w:val="es-ES" w:eastAsia="es-ES"/>
        </w:rPr>
        <mc:AlternateContent>
          <mc:Choice Requires="wpg">
            <w:drawing>
              <wp:inline distT="0" distB="0" distL="0" distR="0" wp14:anchorId="05568F88" wp14:editId="64CD09F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E25B0" w:rsidRDefault="008756E6" w:rsidP="00404E5B">
      <w:pPr>
        <w:spacing w:before="92"/>
        <w:ind w:right="4234"/>
        <w:rPr>
          <w:noProof/>
        </w:rPr>
      </w:pPr>
      <w:r>
        <w:rPr>
          <w:noProof/>
        </w:rPr>
        <w:t xml:space="preserve">              </w:t>
      </w:r>
      <w:r>
        <w:rPr>
          <w:noProof/>
          <w:lang w:val="es-ES" w:eastAsia="es-ES"/>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Default="00E85B75">
      <w:pPr>
        <w:spacing w:before="41" w:line="154" w:lineRule="exact"/>
        <w:ind w:left="213" w:right="231"/>
        <w:jc w:val="both"/>
        <w:rPr>
          <w:rFonts w:ascii="Arial"/>
          <w:sz w:val="14"/>
        </w:rPr>
      </w:pPr>
      <w:r>
        <w:rPr>
          <w:rFonts w:ascii="Arial"/>
          <w:sz w:val="14"/>
        </w:rPr>
        <w:t>Alda Malag</w:t>
      </w:r>
      <w:r>
        <w:rPr>
          <w:rFonts w:ascii="Arial"/>
          <w:sz w:val="14"/>
        </w:rPr>
        <w:t>ó</w:t>
      </w:r>
      <w:r>
        <w:rPr>
          <w:rFonts w:ascii="Arial"/>
          <w:sz w:val="14"/>
        </w:rPr>
        <w:t>n</w:t>
      </w:r>
      <w:r w:rsidR="00A9710C">
        <w:rPr>
          <w:rFonts w:ascii="Arial"/>
          <w:sz w:val="14"/>
        </w:rPr>
        <w:t xml:space="preserve"> </w:t>
      </w:r>
      <w:r>
        <w:rPr>
          <w:rFonts w:ascii="Arial"/>
          <w:sz w:val="14"/>
        </w:rPr>
        <w:t xml:space="preserve">is a </w:t>
      </w:r>
      <w:r w:rsidRPr="00E85B75">
        <w:rPr>
          <w:rFonts w:ascii="Arial"/>
          <w:sz w:val="14"/>
        </w:rPr>
        <w:t xml:space="preserve">Ph.D. </w:t>
      </w:r>
      <w:r>
        <w:rPr>
          <w:rFonts w:ascii="Arial"/>
          <w:sz w:val="14"/>
        </w:rPr>
        <w:t xml:space="preserve">student </w:t>
      </w:r>
      <w:r w:rsidRPr="00E85B75">
        <w:rPr>
          <w:rFonts w:ascii="Arial"/>
          <w:sz w:val="14"/>
        </w:rPr>
        <w:t>in Biomedical Science Program</w:t>
      </w:r>
      <w:r>
        <w:rPr>
          <w:rFonts w:ascii="Arial"/>
          <w:sz w:val="14"/>
        </w:rPr>
        <w:t xml:space="preserve"> </w:t>
      </w:r>
      <w:r w:rsidRPr="00E85B75">
        <w:rPr>
          <w:rFonts w:ascii="Arial"/>
          <w:sz w:val="14"/>
        </w:rPr>
        <w:t>at</w:t>
      </w:r>
      <w:r w:rsidR="00D10EDF">
        <w:rPr>
          <w:rFonts w:ascii="Arial"/>
          <w:sz w:val="14"/>
        </w:rPr>
        <w:t xml:space="preserve"> </w:t>
      </w:r>
      <w:r w:rsidR="00D10EDF" w:rsidRPr="00D10EDF">
        <w:rPr>
          <w:rFonts w:ascii="Arial"/>
          <w:sz w:val="14"/>
        </w:rPr>
        <w:t>The National Autonomous University of Mexico</w:t>
      </w:r>
      <w:r w:rsidRPr="00E85B75">
        <w:rPr>
          <w:rFonts w:ascii="Arial"/>
          <w:sz w:val="14"/>
        </w:rPr>
        <w:t xml:space="preserve"> with broad interests in </w:t>
      </w:r>
      <w:r w:rsidR="005C4E72">
        <w:rPr>
          <w:rFonts w:ascii="Arial"/>
          <w:sz w:val="14"/>
        </w:rPr>
        <w:t>biomaterials</w:t>
      </w:r>
      <w:r w:rsidR="00D10EDF">
        <w:rPr>
          <w:rFonts w:ascii="Arial"/>
          <w:sz w:val="14"/>
        </w:rPr>
        <w:t xml:space="preserve">, medicine regenerative, </w:t>
      </w:r>
      <w:proofErr w:type="gramStart"/>
      <w:r w:rsidR="00D10EDF">
        <w:rPr>
          <w:rFonts w:ascii="Arial"/>
          <w:sz w:val="14"/>
        </w:rPr>
        <w:t>stem</w:t>
      </w:r>
      <w:proofErr w:type="gramEnd"/>
      <w:r w:rsidR="00D10EDF">
        <w:rPr>
          <w:rFonts w:ascii="Arial"/>
          <w:sz w:val="14"/>
        </w:rPr>
        <w:t xml:space="preserve"> cells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E85B75">
        <w:rPr>
          <w:rFonts w:ascii="Arial"/>
          <w:sz w:val="14"/>
        </w:rPr>
        <w:t>aldamalagon@icloud.com</w:t>
      </w:r>
    </w:p>
    <w:p w:rsidR="00AE3E37" w:rsidRDefault="00292ED9">
      <w:pPr>
        <w:pStyle w:val="Textodecuerpo"/>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decuerpo"/>
        <w:rPr>
          <w:rFonts w:ascii="Arial"/>
          <w:sz w:val="20"/>
        </w:rPr>
      </w:pPr>
    </w:p>
    <w:p w:rsidR="00AE3E37" w:rsidRDefault="00AE3E37">
      <w:pPr>
        <w:pStyle w:val="Textodecuerpo"/>
        <w:rPr>
          <w:rFonts w:ascii="Arial"/>
          <w:sz w:val="20"/>
        </w:rPr>
      </w:pPr>
    </w:p>
    <w:p w:rsidR="00AE3E37" w:rsidRDefault="00AE3E37">
      <w:pPr>
        <w:pStyle w:val="Textodecuerp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E85B75">
        <w:t xml:space="preserve">Alda </w:t>
      </w:r>
      <w:proofErr w:type="spellStart"/>
      <w:r w:rsidR="00E85B75">
        <w:t>María</w:t>
      </w:r>
      <w:proofErr w:type="spellEnd"/>
      <w:r w:rsidR="00E85B75">
        <w:t xml:space="preserve"> Malagón Escandón</w:t>
      </w:r>
    </w:p>
    <w:p w:rsidR="00F046EA" w:rsidRDefault="00F046EA" w:rsidP="00F046EA">
      <w:pPr>
        <w:jc w:val="both"/>
      </w:pPr>
      <w:r w:rsidRPr="0013708E">
        <w:t>Contact number:</w:t>
      </w:r>
      <w:r w:rsidR="00E85B75">
        <w:t xml:space="preserve"> 0445564277204</w:t>
      </w:r>
    </w:p>
    <w:p w:rsidR="00F046EA" w:rsidRPr="0013708E" w:rsidRDefault="00F046EA" w:rsidP="00F046EA">
      <w:pPr>
        <w:jc w:val="both"/>
      </w:pPr>
      <w:r>
        <w:t xml:space="preserve">Mail id: </w:t>
      </w:r>
      <w:r w:rsidR="00E85B75">
        <w:t>aldamalagon@icloud.com</w:t>
      </w:r>
    </w:p>
    <w:p w:rsidR="00F046EA" w:rsidRDefault="00F046EA" w:rsidP="00F046EA">
      <w:pPr>
        <w:jc w:val="both"/>
      </w:pPr>
      <w:r w:rsidRPr="0013708E">
        <w:t xml:space="preserve">Category: </w:t>
      </w:r>
      <w:r w:rsidR="00E85B75">
        <w:t>Poster presentation</w:t>
      </w:r>
    </w:p>
    <w:p w:rsidR="00AE3E37" w:rsidRDefault="00AE3E37">
      <w:pPr>
        <w:pStyle w:val="Textodecuerpo"/>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40F" w:rsidRDefault="008A540F">
      <w:r>
        <w:separator/>
      </w:r>
    </w:p>
  </w:endnote>
  <w:endnote w:type="continuationSeparator" w:id="0">
    <w:p w:rsidR="008A540F" w:rsidRDefault="008A5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40F" w:rsidRDefault="008A540F">
    <w:pPr>
      <w:pStyle w:val="Textodecuerpo"/>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40F" w:rsidRPr="005B3A56" w:rsidRDefault="008A540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A540F" w:rsidRPr="005B3A56" w:rsidRDefault="008A540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Mp+a4CAACp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kCxKt5I+gTSVRKU&#10;BSKEeQdGLdVPjHqYHTnWP3ZEMYyajwLkbwfNZKjJ2EwGESVczbHBaDSXZhxIu07xbQ3I4wMT8hae&#10;SMWdek8sDg8L5oFL4jC77MB5+e+8ThN28Rs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CHAyn5rgIAAKkFAAAOAAAA&#10;AAAAAAAAAAAAACwCAABkcnMvZTJvRG9jLnhtbFBLAQItABQABgAIAAAAIQBmCxCF4QAAAAwBAAAP&#10;AAAAAAAAAAAAAAAAAAYFAABkcnMvZG93bnJldi54bWxQSwUGAAAAAAQABADzAAAAFAYAAAAA&#10;" filled="f" stroked="f">
              <v:textbox inset="0,0,0,0">
                <w:txbxContent>
                  <w:p w:rsidR="008A540F" w:rsidRPr="005B3A56" w:rsidRDefault="008A540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A540F" w:rsidRPr="005B3A56" w:rsidRDefault="008A540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40F" w:rsidRPr="005B3A56" w:rsidRDefault="008A540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A540F" w:rsidRPr="005B3A56" w:rsidRDefault="008A540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rsidR="008A540F" w:rsidRPr="005B3A56" w:rsidRDefault="008A540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A540F" w:rsidRPr="005B3A56" w:rsidRDefault="008A540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40F" w:rsidRPr="005B3A56" w:rsidRDefault="008A540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A540F" w:rsidRPr="005B3A56" w:rsidRDefault="008A540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C1eX5TsAIAALAFAAAO&#10;AAAAAAAAAAAAAAAAACwCAABkcnMvZTJvRG9jLnhtbFBLAQItABQABgAIAAAAIQDjLXJO4gAAAA4B&#10;AAAPAAAAAAAAAAAAAAAAAAgFAABkcnMvZG93bnJldi54bWxQSwUGAAAAAAQABADzAAAAFwYAAAAA&#10;" filled="f" stroked="f">
              <v:textbox inset="0,0,0,0">
                <w:txbxContent>
                  <w:p w:rsidR="008A540F" w:rsidRPr="005B3A56" w:rsidRDefault="008A540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A540F" w:rsidRPr="005B3A56" w:rsidRDefault="008A540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40F" w:rsidRDefault="008A540F">
      <w:r>
        <w:separator/>
      </w:r>
    </w:p>
  </w:footnote>
  <w:footnote w:type="continuationSeparator" w:id="0">
    <w:p w:rsidR="008A540F" w:rsidRDefault="008A540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7F"/>
    <w:rsid w:val="00292ED9"/>
    <w:rsid w:val="00351D9B"/>
    <w:rsid w:val="00371835"/>
    <w:rsid w:val="00380299"/>
    <w:rsid w:val="003A3DA0"/>
    <w:rsid w:val="003A4389"/>
    <w:rsid w:val="003F7969"/>
    <w:rsid w:val="00404E5B"/>
    <w:rsid w:val="00414F7B"/>
    <w:rsid w:val="004355DC"/>
    <w:rsid w:val="004749B4"/>
    <w:rsid w:val="00494130"/>
    <w:rsid w:val="004F3523"/>
    <w:rsid w:val="005973B9"/>
    <w:rsid w:val="005B3A56"/>
    <w:rsid w:val="005C4E72"/>
    <w:rsid w:val="006060CE"/>
    <w:rsid w:val="0061505C"/>
    <w:rsid w:val="0063497F"/>
    <w:rsid w:val="006B37FF"/>
    <w:rsid w:val="006E25B0"/>
    <w:rsid w:val="00714354"/>
    <w:rsid w:val="00873DF0"/>
    <w:rsid w:val="008756E6"/>
    <w:rsid w:val="00897EC5"/>
    <w:rsid w:val="008A540F"/>
    <w:rsid w:val="008E5477"/>
    <w:rsid w:val="009B2D44"/>
    <w:rsid w:val="00A07E82"/>
    <w:rsid w:val="00A52075"/>
    <w:rsid w:val="00A9710C"/>
    <w:rsid w:val="00AE3E37"/>
    <w:rsid w:val="00B21A57"/>
    <w:rsid w:val="00BD7F42"/>
    <w:rsid w:val="00C33602"/>
    <w:rsid w:val="00C56C74"/>
    <w:rsid w:val="00CD6F55"/>
    <w:rsid w:val="00D10EDF"/>
    <w:rsid w:val="00DE3104"/>
    <w:rsid w:val="00DE6170"/>
    <w:rsid w:val="00E30AAC"/>
    <w:rsid w:val="00E85B75"/>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 w:type="paragraph" w:styleId="Ttulo">
    <w:name w:val="Title"/>
    <w:basedOn w:val="Normal"/>
    <w:next w:val="Normal"/>
    <w:link w:val="TtuloCar"/>
    <w:qFormat/>
    <w:rsid w:val="00E85B75"/>
    <w:pPr>
      <w:framePr w:w="9360" w:hSpace="187" w:vSpace="187" w:wrap="notBeside" w:vAnchor="text" w:hAnchor="page" w:xAlign="center" w:y="1"/>
      <w:widowControl/>
      <w:autoSpaceDE w:val="0"/>
      <w:autoSpaceDN w:val="0"/>
      <w:jc w:val="center"/>
    </w:pPr>
    <w:rPr>
      <w:rFonts w:ascii="Times New Roman" w:eastAsia="Times New Roman" w:hAnsi="Times New Roman" w:cs="Times New Roman"/>
      <w:kern w:val="28"/>
      <w:sz w:val="48"/>
      <w:szCs w:val="48"/>
    </w:rPr>
  </w:style>
  <w:style w:type="character" w:customStyle="1" w:styleId="TtuloCar">
    <w:name w:val="Título Car"/>
    <w:basedOn w:val="Fuentedeprrafopredeter"/>
    <w:link w:val="Ttulo"/>
    <w:rsid w:val="00E85B75"/>
    <w:rPr>
      <w:rFonts w:ascii="Times New Roman" w:eastAsia="Times New Roman" w:hAnsi="Times New Roman" w:cs="Times New Roman"/>
      <w:kern w:val="28"/>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 w:type="paragraph" w:styleId="Ttulo">
    <w:name w:val="Title"/>
    <w:basedOn w:val="Normal"/>
    <w:next w:val="Normal"/>
    <w:link w:val="TtuloCar"/>
    <w:qFormat/>
    <w:rsid w:val="00E85B75"/>
    <w:pPr>
      <w:framePr w:w="9360" w:hSpace="187" w:vSpace="187" w:wrap="notBeside" w:vAnchor="text" w:hAnchor="page" w:xAlign="center" w:y="1"/>
      <w:widowControl/>
      <w:autoSpaceDE w:val="0"/>
      <w:autoSpaceDN w:val="0"/>
      <w:jc w:val="center"/>
    </w:pPr>
    <w:rPr>
      <w:rFonts w:ascii="Times New Roman" w:eastAsia="Times New Roman" w:hAnsi="Times New Roman" w:cs="Times New Roman"/>
      <w:kern w:val="28"/>
      <w:sz w:val="48"/>
      <w:szCs w:val="48"/>
    </w:rPr>
  </w:style>
  <w:style w:type="character" w:customStyle="1" w:styleId="TtuloCar">
    <w:name w:val="Título Car"/>
    <w:basedOn w:val="Fuentedeprrafopredeter"/>
    <w:link w:val="Ttulo"/>
    <w:rsid w:val="00E85B75"/>
    <w:rPr>
      <w:rFonts w:ascii="Times New Roman" w:eastAsia="Times New Roman" w:hAnsi="Times New Roman" w:cs="Times New Roman"/>
      <w:kern w:val="28"/>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3352177">
      <w:bodyDiv w:val="1"/>
      <w:marLeft w:val="0"/>
      <w:marRight w:val="0"/>
      <w:marTop w:val="0"/>
      <w:marBottom w:val="0"/>
      <w:divBdr>
        <w:top w:val="none" w:sz="0" w:space="0" w:color="auto"/>
        <w:left w:val="none" w:sz="0" w:space="0" w:color="auto"/>
        <w:bottom w:val="none" w:sz="0" w:space="0" w:color="auto"/>
        <w:right w:val="none" w:sz="0" w:space="0" w:color="auto"/>
      </w:divBdr>
    </w:div>
    <w:div w:id="1056855397">
      <w:bodyDiv w:val="1"/>
      <w:marLeft w:val="0"/>
      <w:marRight w:val="0"/>
      <w:marTop w:val="0"/>
      <w:marBottom w:val="0"/>
      <w:divBdr>
        <w:top w:val="none" w:sz="0" w:space="0" w:color="auto"/>
        <w:left w:val="none" w:sz="0" w:space="0" w:color="auto"/>
        <w:bottom w:val="none" w:sz="0" w:space="0" w:color="auto"/>
        <w:right w:val="none" w:sz="0" w:space="0" w:color="auto"/>
      </w:divBdr>
    </w:div>
    <w:div w:id="113995483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500</Words>
  <Characters>2754</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Alda Malagon Escandon</cp:lastModifiedBy>
  <cp:revision>2</cp:revision>
  <dcterms:created xsi:type="dcterms:W3CDTF">2018-01-11T17:50:00Z</dcterms:created>
  <dcterms:modified xsi:type="dcterms:W3CDTF">2018-01-11T17:50:00Z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