
<file path=[Content_Types].xml><?xml version="1.0" encoding="utf-8"?>
<Types xmlns="http://schemas.openxmlformats.org/package/2006/content-types">
  <Default Extension="xml" ContentType="application/xml"/>
  <Default Extension="jpeg" ContentType="image/jpe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pPr>
      <w:r>
        <w:rPr>
          <w:color w:val="337AB7"/>
        </w:rPr>
        <w:t>Women, trauma and alcohol dependency: Connections and disconnections in alcohol treatment for women</w:t>
      </w:r>
    </w:p>
    <w:p>
      <w:pPr>
        <w:pStyle w:val="5"/>
        <w:spacing w:before="73" w:line="198" w:lineRule="exact"/>
        <w:ind w:left="100" w:right="5987"/>
        <w:rPr>
          <w:rFonts w:hint="eastAsia" w:ascii="Arial" w:eastAsia="宋体"/>
          <w:lang w:val="en-US" w:eastAsia="zh-CN"/>
        </w:rPr>
      </w:pPr>
      <w:r>
        <w:rPr>
          <w:rFonts w:hint="eastAsia" w:ascii="Arial" w:eastAsia="宋体"/>
          <w:lang w:val="en-US" w:eastAsia="zh-CN"/>
        </w:rPr>
        <w:t>Long Han, Master of Medicine, Orthopedics Department, China</w:t>
      </w:r>
    </w:p>
    <w:p>
      <w:pPr>
        <w:pStyle w:val="5"/>
        <w:rPr>
          <w:rFonts w:ascii="Arial"/>
          <w:sz w:val="20"/>
        </w:rPr>
      </w:pPr>
    </w:p>
    <w:p>
      <w:pPr>
        <w:rPr>
          <w:rFonts w:hint="eastAsia" w:ascii="Arial" w:eastAsia="宋体"/>
          <w:sz w:val="21"/>
          <w:lang w:val="en-US" w:eastAsia="zh-CN"/>
        </w:rPr>
        <w:sectPr>
          <w:footerReference r:id="rId3" w:type="default"/>
          <w:type w:val="continuous"/>
          <w:pgSz w:w="11910" w:h="16840"/>
          <w:pgMar w:top="995" w:right="600" w:bottom="840" w:left="620" w:header="0" w:footer="0" w:gutter="0"/>
          <w:cols w:space="720" w:num="1"/>
          <w:docGrid w:linePitch="299" w:charSpace="0"/>
        </w:sectPr>
      </w:pPr>
    </w:p>
    <w:p>
      <w:pPr>
        <w:pStyle w:val="4"/>
        <w:spacing w:before="147"/>
        <w:jc w:val="both"/>
      </w:pPr>
      <w:r>
        <w:rPr>
          <w:color w:val="BF5A14"/>
        </w:rPr>
        <w:t>Abstract (300 word limit)</w:t>
      </w:r>
    </w:p>
    <w:p>
      <w:pPr>
        <w:pStyle w:val="5"/>
        <w:spacing w:before="90" w:line="280" w:lineRule="auto"/>
        <w:ind w:left="100"/>
        <w:jc w:val="both"/>
        <w:rPr>
          <w:rFonts w:hint="eastAsia"/>
        </w:rPr>
      </w:pPr>
      <w:r>
        <w:rPr>
          <w:rFonts w:hint="eastAsia" w:eastAsia="宋体"/>
          <w:lang w:val="en-US" w:eastAsia="zh-CN"/>
        </w:rPr>
        <w:t>W</w:t>
      </w:r>
      <w:r>
        <w:rPr>
          <w:rFonts w:hint="eastAsia"/>
        </w:rPr>
        <w:t>e establish a thin double layer of collagen as a novel and effective bioscaffold for the regeneration of cartilaginous lesions. We created a collagen membrane with double layers using a cover slip, a slide, and the collagen was then freeze-dried under vacuum. Carbodiimide as a crosslinking agent was used to obtain a relatively stable collagen construction. The thickness of the knee joint cartilage from grown rabbits was measured from a frozen section. Both type Ⅰ and type Ⅱ collagens were characterized using SDS-PAGE electrophoresis</w:t>
      </w:r>
      <w:r>
        <w:rPr>
          <w:rFonts w:hint="eastAsia" w:eastAsia="宋体"/>
          <w:lang w:val="en-US" w:eastAsia="zh-CN"/>
        </w:rPr>
        <w:t xml:space="preserve"> </w:t>
      </w:r>
      <w:r>
        <w:rPr>
          <w:rFonts w:hint="eastAsia"/>
        </w:rPr>
        <w:t xml:space="preserve">and ultraviolet absorption peaks. The aperture size of the scaffold was observed using a </w:t>
      </w:r>
      <w:r>
        <w:rPr>
          <w:rFonts w:hint="eastAsia" w:eastAsia="宋体"/>
          <w:lang w:val="en-US" w:eastAsia="zh-CN"/>
        </w:rPr>
        <w:t>SEM</w:t>
      </w:r>
      <w:r>
        <w:rPr>
          <w:rFonts w:hint="eastAsia"/>
        </w:rPr>
        <w:t xml:space="preserve">. The degradation of the scaffolds in vitro was tested through digestion using collagenase solution. The mechanical capacity of the scaffolds was assessed under dynamic compression. The influence of the scaffold on chondrocyte proliferation was assessed using the MTT assay and </w:t>
      </w:r>
      <w:r>
        <w:rPr>
          <w:rFonts w:hint="eastAsia" w:eastAsia="宋体"/>
          <w:lang w:val="en-US" w:eastAsia="zh-CN"/>
        </w:rPr>
        <w:t>SEM</w:t>
      </w:r>
      <w:r>
        <w:rPr>
          <w:rFonts w:hint="eastAsia"/>
        </w:rPr>
        <w:t>. The frozen sections of the rabbit femoral condyle showed that the thickness of the weight-bearing area of the articular cartilage was less than 1 mm. The results of the SDS-PAGE electrophoresis and ultraviolet absorption peaks of the collagens were in agreement with the standard photographs in the references. SEM showed that the aperture size of the cross-linked scaffold was 82.14±15.70 μm. The in vitro degradation studies indicated that Carbodiimide cross-linking can effectively enhance the biostability of the scaffolds. The Carbodiimide cross-linking protocol resulted in a mean value for the samples that ranged from 8.72 to 15.95 MPa for the compressive strength. The results of the MTT demonstrated that the scaffold had promoted chondrocyte proliferation and scanning electron microscopeSEM observations showed that the scaffold was a good adhesive and growth material for chondrocytes. Thin type Ⅰ/Ⅱ collagen composite scaffold can meet the demands of cartilage tissue engineering and have good biocompatibility.</w:t>
      </w:r>
    </w:p>
    <w:p>
      <w:pPr>
        <w:pStyle w:val="4"/>
        <w:spacing w:before="74"/>
        <w:ind w:left="0" w:leftChars="0" w:firstLine="0" w:firstLineChars="0"/>
        <w:rPr>
          <w:b w:val="0"/>
        </w:rPr>
      </w:pPr>
      <w:bookmarkStart w:id="2" w:name="_GoBack"/>
      <w:bookmarkEnd w:id="2"/>
      <w:r>
        <w:rPr>
          <w:b w:val="0"/>
        </w:rPr>
        <w:br w:type="column"/>
      </w:r>
    </w:p>
    <w:p>
      <w:pPr>
        <w:pStyle w:val="4"/>
        <w:spacing w:before="74"/>
      </w:pPr>
      <w:r>
        <w:rPr>
          <w:color w:val="BF5A14"/>
        </w:rPr>
        <w:t>Image</w:t>
      </w:r>
    </w:p>
    <w:p>
      <w:pPr>
        <w:pStyle w:val="5"/>
        <w:spacing w:before="2"/>
        <w:rPr>
          <w:rFonts w:ascii="Arial"/>
          <w:b/>
          <w:sz w:val="16"/>
        </w:rPr>
      </w:pPr>
    </w:p>
    <w:p>
      <w:pPr>
        <w:pStyle w:val="5"/>
        <w:spacing w:before="2"/>
        <w:jc w:val="center"/>
        <w:rPr>
          <w:rFonts w:hint="eastAsia" w:eastAsiaTheme="minorEastAsia"/>
          <w:lang w:val="en-GB" w:eastAsia="zh-CN"/>
        </w:rPr>
      </w:pPr>
      <w:r>
        <w:rPr>
          <w:rFonts w:hint="eastAsia" w:eastAsiaTheme="minorEastAsia"/>
          <w:lang w:val="en-GB" w:eastAsia="zh-CN"/>
        </w:rPr>
        <w:drawing>
          <wp:inline distT="0" distB="0" distL="114300" distR="114300">
            <wp:extent cx="3162935" cy="4764405"/>
            <wp:effectExtent l="0" t="0" r="18415" b="17145"/>
            <wp:docPr id="4" name="图片 4" descr="HAN LongFig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AN LongFig9"/>
                    <pic:cNvPicPr>
                      <a:picLocks noChangeAspect="1"/>
                    </pic:cNvPicPr>
                  </pic:nvPicPr>
                  <pic:blipFill>
                    <a:blip r:embed="rId5"/>
                    <a:stretch>
                      <a:fillRect/>
                    </a:stretch>
                  </pic:blipFill>
                  <pic:spPr>
                    <a:xfrm>
                      <a:off x="0" y="0"/>
                      <a:ext cx="3162935" cy="4764405"/>
                    </a:xfrm>
                    <a:prstGeom prst="rect">
                      <a:avLst/>
                    </a:prstGeom>
                  </pic:spPr>
                </pic:pic>
              </a:graphicData>
            </a:graphic>
          </wp:inline>
        </w:drawing>
      </w:r>
    </w:p>
    <w:p>
      <w:pPr>
        <w:pStyle w:val="5"/>
        <w:spacing w:before="2"/>
        <w:rPr>
          <w:rFonts w:hint="eastAsia" w:eastAsiaTheme="minorEastAsia"/>
          <w:lang w:val="en-GB" w:eastAsia="zh-CN"/>
        </w:rPr>
      </w:pPr>
      <w:r>
        <w:rPr>
          <w:rFonts w:hint="eastAsia" w:eastAsiaTheme="minorEastAsia"/>
          <w:lang w:val="en-GB" w:eastAsia="zh-CN"/>
        </w:rPr>
        <w:t>SEM images of the scaffold and scaffold co-cultured with chondrocytes. A: Longitudinal section view of the scaffold (upper layer is type Ⅰ collagen, lower layer is type Ⅱ collagen) (50×). B: Cross-sectional view of the type Ⅰ collagen (200×). C: Cross-sectional view of the type Ⅱ collagen (200×). D: Cross-sectional view of the chondrocytes cultured in the EDC cross-linked scaffolds for 3 days. The arrow represents Fig. E at 1000× magnification. E: The chondrocytes stretch pseudopodia on the walls of the scaffolds (1000×).</w:t>
      </w:r>
    </w:p>
    <w:p>
      <w:pPr>
        <w:spacing w:line="204" w:lineRule="exact"/>
        <w:rPr>
          <w:rFonts w:ascii="Arial"/>
          <w:b/>
          <w:sz w:val="20"/>
        </w:rPr>
      </w:pPr>
      <w:r>
        <w:rPr>
          <w:rFonts w:ascii="Arial"/>
          <w:b/>
          <w:color w:val="BF5A14"/>
          <w:sz w:val="20"/>
        </w:rPr>
        <w:br w:type="textWrapping"/>
      </w:r>
      <w:r>
        <w:rPr>
          <w:rFonts w:ascii="Arial"/>
          <w:b/>
          <w:color w:val="BF5A14"/>
          <w:sz w:val="20"/>
        </w:rPr>
        <w:t>Recent Publications (</w:t>
      </w:r>
      <w:bookmarkStart w:id="0" w:name="OLE_LINK1"/>
      <w:r>
        <w:rPr>
          <w:rFonts w:ascii="Arial"/>
          <w:b/>
          <w:color w:val="BF5A14"/>
          <w:sz w:val="20"/>
        </w:rPr>
        <w:t>minimum 5</w:t>
      </w:r>
      <w:bookmarkEnd w:id="0"/>
      <w:r>
        <w:rPr>
          <w:rFonts w:ascii="Arial"/>
          <w:b/>
          <w:color w:val="BF5A14"/>
          <w:sz w:val="20"/>
        </w:rPr>
        <w:t>)</w:t>
      </w:r>
    </w:p>
    <w:p>
      <w:pPr>
        <w:pStyle w:val="5"/>
        <w:rPr>
          <w:rFonts w:ascii="Calibri"/>
          <w:sz w:val="20"/>
        </w:rPr>
      </w:pPr>
    </w:p>
    <w:p>
      <w:pPr>
        <w:pStyle w:val="5"/>
        <w:rPr>
          <w:rFonts w:hint="eastAsia" w:ascii="Calibri" w:eastAsia="宋体"/>
          <w:sz w:val="20"/>
          <w:lang w:val="en-US" w:eastAsia="zh-CN"/>
        </w:rPr>
      </w:pPr>
      <w:r>
        <w:rPr>
          <w:rFonts w:hint="eastAsia" w:ascii="Calibri"/>
          <w:sz w:val="20"/>
        </w:rPr>
        <w:t>L Han</w:t>
      </w:r>
      <w:r>
        <w:rPr>
          <w:rFonts w:hint="eastAsia" w:ascii="Calibri" w:eastAsia="宋体"/>
          <w:sz w:val="20"/>
          <w:lang w:val="en-US" w:eastAsia="zh-CN"/>
        </w:rPr>
        <w:t xml:space="preserve">, </w:t>
      </w:r>
      <w:r>
        <w:rPr>
          <w:rFonts w:hint="eastAsia" w:ascii="Calibri"/>
          <w:sz w:val="20"/>
        </w:rPr>
        <w:t>ZW Zhang</w:t>
      </w:r>
      <w:r>
        <w:rPr>
          <w:rFonts w:hint="eastAsia" w:ascii="Calibri" w:eastAsia="宋体"/>
          <w:sz w:val="20"/>
          <w:lang w:val="en-US" w:eastAsia="zh-CN"/>
        </w:rPr>
        <w:t xml:space="preserve">, </w:t>
      </w:r>
      <w:r>
        <w:rPr>
          <w:rFonts w:hint="eastAsia" w:ascii="Calibri"/>
          <w:sz w:val="20"/>
        </w:rPr>
        <w:t>BH Wang</w:t>
      </w:r>
      <w:r>
        <w:rPr>
          <w:rFonts w:hint="eastAsia" w:ascii="Calibri" w:eastAsia="宋体"/>
          <w:sz w:val="20"/>
          <w:lang w:val="en-US" w:eastAsia="zh-CN"/>
        </w:rPr>
        <w:t xml:space="preserve">, </w:t>
      </w:r>
      <w:r>
        <w:rPr>
          <w:rFonts w:hint="eastAsia" w:ascii="Calibri"/>
          <w:sz w:val="20"/>
        </w:rPr>
        <w:t>ZK Wen</w:t>
      </w:r>
      <w:r>
        <w:rPr>
          <w:rFonts w:hint="eastAsia" w:ascii="Calibri" w:eastAsia="宋体"/>
          <w:sz w:val="20"/>
          <w:lang w:val="en-US" w:eastAsia="zh-CN"/>
        </w:rPr>
        <w:t>. Construction and biocompatibility of a thin type I/II collagen composite scaffold[J]. Cell &amp; Tissue Banking , 2017 :1-13.</w:t>
      </w:r>
    </w:p>
    <w:p>
      <w:pPr>
        <w:pStyle w:val="5"/>
        <w:rPr>
          <w:rFonts w:ascii="Calibri"/>
          <w:sz w:val="20"/>
        </w:rPr>
      </w:pPr>
    </w:p>
    <w:p>
      <w:pPr>
        <w:pStyle w:val="5"/>
        <w:rPr>
          <w:rFonts w:ascii="Calibri"/>
          <w:sz w:val="20"/>
        </w:rPr>
      </w:pPr>
    </w:p>
    <w:p>
      <w:pPr>
        <w:pStyle w:val="5"/>
        <w:spacing w:line="40" w:lineRule="exact"/>
        <w:ind w:left="2202"/>
        <w:rPr>
          <w:rFonts w:ascii="Calibri"/>
          <w:sz w:val="4"/>
        </w:rPr>
      </w:pPr>
      <w:r>
        <w:rPr>
          <w:rFonts w:ascii="Calibri"/>
          <w:sz w:val="4"/>
          <w:lang w:val="en-IN" w:eastAsia="en-IN"/>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rPr>
          <w:rFonts w:ascii="Times New Roman" w:hAnsi="Times New Roman" w:cs="Times New Roman"/>
          <w:sz w:val="24"/>
          <w:szCs w:val="24"/>
          <w:lang w:val="en-IN" w:eastAsia="en-IN"/>
        </w:rPr>
        <mc:AlternateContent>
          <mc:Choice Requires="wps">
            <w:drawing>
              <wp:anchor distT="0" distB="0" distL="114300" distR="114300" simplePos="0" relativeHeight="251660288" behindDoc="0" locked="0" layoutInCell="1" allowOverlap="1">
                <wp:simplePos x="0" y="0"/>
                <wp:positionH relativeFrom="column">
                  <wp:posOffset>5655945</wp:posOffset>
                </wp:positionH>
                <wp:positionV relativeFrom="paragraph">
                  <wp:posOffset>56515</wp:posOffset>
                </wp:positionV>
                <wp:extent cx="1012190" cy="650240"/>
                <wp:effectExtent l="15875" t="15875" r="19685" b="19685"/>
                <wp:wrapNone/>
                <wp:docPr id="2" name="Rounded Rectangle 2"/>
                <wp:cNvGraphicFramePr/>
                <a:graphic xmlns:a="http://schemas.openxmlformats.org/drawingml/2006/main">
                  <a:graphicData uri="http://schemas.microsoft.com/office/word/2010/wordprocessingShape">
                    <wps:wsp>
                      <wps:cNvSpPr>
                        <a:spLocks noChangeArrowheads="1"/>
                      </wps:cNvSpPr>
                      <wps:spPr bwMode="auto">
                        <a:xfrm>
                          <a:off x="0" y="0"/>
                          <a:ext cx="1012190" cy="650240"/>
                        </a:xfrm>
                        <a:prstGeom prst="roundRect">
                          <a:avLst>
                            <a:gd name="adj" fmla="val 16667"/>
                          </a:avLst>
                        </a:prstGeom>
                        <a:solidFill>
                          <a:srgbClr val="FFFFFF"/>
                        </a:solidFill>
                        <a:ln w="31750">
                          <a:solidFill>
                            <a:srgbClr val="9BBB59"/>
                          </a:solidFill>
                          <a:round/>
                        </a:ln>
                        <a:effectLst/>
                      </wps:spPr>
                      <wps:txbx>
                        <w:txbxContent>
                          <w:p>
                            <w:pPr>
                              <w:rPr>
                                <w:b/>
                                <w:color w:val="0000FF"/>
                                <w:lang w:val="en-IN"/>
                              </w:rPr>
                            </w:pPr>
                            <w:bookmarkStart w:id="1" w:name="OLE_LINK2"/>
                            <w:r>
                              <w:rPr>
                                <w:b/>
                                <w:color w:val="0000FF"/>
                                <w:lang w:val="en-IN"/>
                              </w:rPr>
                              <w:t>Paste your Logo</w:t>
                            </w:r>
                            <w:bookmarkEnd w:id="1"/>
                            <w:r>
                              <w:rPr>
                                <w:b/>
                                <w:color w:val="0000FF"/>
                                <w:lang w:val="en-IN"/>
                              </w:rPr>
                              <w:t xml:space="preserve"> here</w:t>
                            </w:r>
                          </w:p>
                        </w:txbxContent>
                      </wps:txbx>
                      <wps:bodyPr rot="0" vert="horz" wrap="square" lIns="91440" tIns="45720" rIns="91440" bIns="45720" anchor="t" anchorCtr="0" upright="1">
                        <a:noAutofit/>
                      </wps:bodyPr>
                    </wps:wsp>
                  </a:graphicData>
                </a:graphic>
              </wp:anchor>
            </w:drawing>
          </mc:Choice>
          <mc:Fallback>
            <w:pict>
              <v:roundrect id="Rounded Rectangle 2" o:spid="_x0000_s1026" o:spt="2" style="position:absolute;left:0pt;margin-left:445.35pt;margin-top:4.45pt;height:51.2pt;width:79.7pt;z-index:251660288;mso-width-relative:page;mso-height-relative:page;" fillcolor="#FFFFFF" filled="t" stroked="t" coordsize="21600,21600" arcsize="0.166666666666667" o:gfxdata="UEsDBAoAAAAAAIdO4kAAAAAAAAAAAAAAAAAEAAAAZHJzL1BLAwQUAAAACACHTuJAlIs5dNYAAAAJ&#10;AQAADwAAAGRycy9kb3ducmV2LnhtbE2PQU+DQBCF7yb+h82YeLO7NFEosvRgYjx4Em0abwNMgZSd&#10;JexCqb/e5aS3N3kv732T7RfTi5lG11nWEG0UCOLK1h03Gr4+Xx8SEM4j19hbJg1XcrDPb28yTGt7&#10;4Q+aC9+IUMIuRQ2t90MqpataMug2diAO3smOBn04x0bWI15CuenlVqknabDjsNDiQC8tVediMhrk&#10;+zLFx8MVh59D+fYdc7edudD6/i5SzyA8Lf4vDCt+QIc8MJV24tqJXkOyU3GIrgLE6qtHFYEoNeyS&#10;GGSeyf8f5L9QSwMEFAAAAAgAh07iQGprbnE2AgAAagQAAA4AAABkcnMvZTJvRG9jLnhtbK1U224T&#10;MRB9R+IfLL/TvTQXsuqmaloVIRWoWvgAx/ZmF7weM3ayKV/P2NmGFHhC5MHy7MycmTPHk4vLfW/Y&#10;TqPvwNa8OMs501aC6uym5l8+3755y5kPwiphwOqaP2nPL5evX10MrtIltGCURkYg1leDq3kbgquy&#10;zMtW98KfgdOWnA1gLwKZuMkUioHQe5OVeT7LBkDlEKT2nr7eHJx8mfCbRsvwqWm8DszUnHoL6cR0&#10;ruOZLS9EtUHh2k6ObYh/6KIXnaWiR6gbEQTbYvcHVN9JBA9NOJPQZ9A0ndSJA7Ep8t/YPLbC6cSF&#10;huPdcUz+/8HKj7t7ZJ2qecmZFT1J9ABbq7RiDzQ8YTdGszKOaXC+ouhHd4+RqHd3IL95ZuG6pSh9&#10;hQhDq4Wi5ooYn71IiIanVLYePoCiKmIbIE1s32AfAWkWbJ+EeToKo/eBSfpY5EVZLEg/Sb7pPC/P&#10;k3KZqJ6zHfrwTkPP4qXmGDlEAqmE2N35kNRRI0ehvnLW9Ia03gnDitlsNk9Ni2oMJuxnzEQXTKdu&#10;O2OSgZv1tUFGqTW/Tb8x2Z+GGcuGmp8X82me2njh9KcYi9VqNV38DSMRidMUlbGxtk6Pmvg8jzhO&#10;9aBO2K/3o1BrUE80bITDg6cFpUsL+IOzgR57zf33rUDNmXlvSbBFMZnE7UjGZDovycBTz/rUI6wk&#10;qJoHzg7X63DYqK3DbtNSpSLxtXBFIjfdsdVDV+PToAedaI3LFzfm1E5Rv/4ilj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lIs5dNYAAAAJAQAADwAAAAAAAAABACAAAAAiAAAAZHJzL2Rvd25yZXYu&#10;eG1sUEsBAhQAFAAAAAgAh07iQGprbnE2AgAAagQAAA4AAAAAAAAAAQAgAAAAJQEAAGRycy9lMm9E&#10;b2MueG1sUEsFBgAAAAAGAAYAWQEAAM0FAAAAAA==&#10;">
                <v:fill on="t" focussize="0,0"/>
                <v:stroke weight="2.5pt" color="#9BBB59" joinstyle="round"/>
                <v:imagedata o:title=""/>
                <o:lock v:ext="edit" aspectratio="f"/>
                <v:textbox>
                  <w:txbxContent>
                    <w:p>
                      <w:pPr>
                        <w:rPr>
                          <w:b/>
                          <w:color w:val="0000FF"/>
                          <w:lang w:val="en-IN"/>
                        </w:rPr>
                      </w:pPr>
                      <w:bookmarkStart w:id="1" w:name="OLE_LINK2"/>
                      <w:r>
                        <w:rPr>
                          <w:b/>
                          <w:color w:val="0000FF"/>
                          <w:lang w:val="en-IN"/>
                        </w:rPr>
                        <w:t>Paste your Logo</w:t>
                      </w:r>
                      <w:bookmarkEnd w:id="1"/>
                      <w:r>
                        <w:rPr>
                          <w:b/>
                          <w:color w:val="0000FF"/>
                          <w:lang w:val="en-IN"/>
                        </w:rPr>
                        <w:t xml:space="preserve"> here</w:t>
                      </w:r>
                    </w:p>
                  </w:txbxContent>
                </v:textbox>
              </v:roundrect>
            </w:pict>
          </mc:Fallback>
        </mc:AlternateContent>
      </w:r>
      <w:r>
        <w:t xml:space="preserve">        </w:t>
      </w:r>
      <w:r>
        <w:drawing>
          <wp:inline distT="0" distB="0" distL="114300" distR="114300">
            <wp:extent cx="806450" cy="742950"/>
            <wp:effectExtent l="0" t="0" r="12700" b="0"/>
            <wp:docPr id="10" name="图片 10"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timg"/>
                    <pic:cNvPicPr>
                      <a:picLocks noChangeAspect="1"/>
                    </pic:cNvPicPr>
                  </pic:nvPicPr>
                  <pic:blipFill>
                    <a:blip r:embed="rId6"/>
                    <a:stretch>
                      <a:fillRect/>
                    </a:stretch>
                  </pic:blipFill>
                  <pic:spPr>
                    <a:xfrm>
                      <a:off x="0" y="0"/>
                      <a:ext cx="806450" cy="742950"/>
                    </a:xfrm>
                    <a:prstGeom prst="rect">
                      <a:avLst/>
                    </a:prstGeom>
                  </pic:spPr>
                </pic:pic>
              </a:graphicData>
            </a:graphic>
          </wp:inline>
        </w:drawing>
      </w:r>
      <w:r>
        <w:t xml:space="preserve">      </w:t>
      </w:r>
      <w:r>
        <w:rPr>
          <w:rFonts w:ascii="Arial"/>
          <w:color w:val="BF5A14"/>
        </w:rPr>
        <w:t>Biography (150 word limit)</w:t>
      </w:r>
      <w:r>
        <w:rPr>
          <w:rFonts w:ascii="Times New Roman" w:hAnsi="Times New Roman" w:cs="Times New Roman"/>
          <w:sz w:val="24"/>
          <w:szCs w:val="24"/>
        </w:rPr>
        <w:t xml:space="preserve"> </w:t>
      </w:r>
    </w:p>
    <w:p>
      <w:pPr>
        <w:spacing w:before="41" w:line="154" w:lineRule="exact"/>
        <w:ind w:left="213" w:right="231"/>
        <w:jc w:val="both"/>
        <w:rPr>
          <w:rFonts w:ascii="Arial"/>
          <w:sz w:val="14"/>
        </w:rPr>
      </w:pPr>
      <w:r>
        <w:rPr>
          <w:rFonts w:hint="eastAsia" w:ascii="Arial" w:eastAsia="宋体"/>
          <w:sz w:val="14"/>
          <w:lang w:val="en-US" w:eastAsia="zh-CN"/>
        </w:rPr>
        <w:t xml:space="preserve">Long Han has completed his Master Degree at the age of 28 years from Xuzhou Medical University. He </w:t>
      </w:r>
      <w:r>
        <w:rPr>
          <w:rFonts w:ascii="Arial"/>
          <w:sz w:val="14"/>
        </w:rPr>
        <w:t>has h</w:t>
      </w:r>
      <w:r>
        <w:rPr>
          <w:rFonts w:hint="eastAsia" w:ascii="Arial" w:eastAsia="宋体"/>
          <w:sz w:val="14"/>
          <w:lang w:val="en-US" w:eastAsia="zh-CN"/>
        </w:rPr>
        <w:t>is</w:t>
      </w:r>
      <w:r>
        <w:rPr>
          <w:rFonts w:ascii="Arial"/>
          <w:sz w:val="14"/>
        </w:rPr>
        <w:t xml:space="preserve"> expertise in </w:t>
      </w:r>
      <w:r>
        <w:rPr>
          <w:rFonts w:hint="eastAsia" w:ascii="Arial"/>
          <w:sz w:val="14"/>
        </w:rPr>
        <w:t>improving</w:t>
      </w:r>
      <w:r>
        <w:rPr>
          <w:rFonts w:hint="eastAsia" w:ascii="Arial" w:eastAsia="宋体"/>
          <w:sz w:val="14"/>
          <w:lang w:val="en-US" w:eastAsia="zh-CN"/>
        </w:rPr>
        <w:t xml:space="preserve"> </w:t>
      </w:r>
      <w:r>
        <w:rPr>
          <w:rFonts w:hint="eastAsia" w:ascii="Arial"/>
          <w:sz w:val="14"/>
        </w:rPr>
        <w:t>scaffold construction</w:t>
      </w:r>
      <w:r>
        <w:rPr>
          <w:rFonts w:hint="eastAsia" w:ascii="Arial" w:eastAsia="宋体"/>
          <w:sz w:val="14"/>
          <w:lang w:val="en-US" w:eastAsia="zh-CN"/>
        </w:rPr>
        <w:t xml:space="preserve"> of cartilage repair. His team created a collagen membrane with type Ⅰ and type Ⅱ collagens, witch can meet the demands of cartilage tissue engineering and have good biocompatibility with chondrocytes. His goal is to apply the scaffold to repair cartilage defects in the human knee. His innovation provides a different way of building a double layer collagen scaffold.</w:t>
      </w:r>
    </w:p>
    <w:p>
      <w:pPr>
        <w:spacing w:before="62"/>
        <w:ind w:left="4217" w:right="4235"/>
        <w:jc w:val="center"/>
        <w:rPr>
          <w:rFonts w:ascii="Arial"/>
          <w:sz w:val="14"/>
        </w:rPr>
      </w:pPr>
      <w:r>
        <w:rPr>
          <w:rFonts w:ascii="Arial"/>
          <w:sz w:val="14"/>
        </w:rPr>
        <w:t xml:space="preserve">Email: </w:t>
      </w:r>
      <w:r>
        <w:rPr>
          <w:rStyle w:val="10"/>
          <w:rFonts w:hint="eastAsia" w:ascii="Arial" w:eastAsia="宋体"/>
          <w:sz w:val="14"/>
          <w:lang w:val="en-US" w:eastAsia="zh-CN"/>
        </w:rPr>
        <w:t>darksonnight@163.com</w:t>
      </w:r>
    </w:p>
    <w:p>
      <w:pPr>
        <w:pStyle w:val="5"/>
        <w:spacing w:before="2"/>
        <w:rPr>
          <w:rFonts w:ascii="Arial"/>
          <w:sz w:val="19"/>
        </w:rPr>
      </w:pPr>
      <w:r>
        <w:rPr>
          <w:lang w:val="en-IN" w:eastAsia="en-IN"/>
        </w:rP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04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JpzptexAQAAUgMAAA4AAABkcnMvZTJvRG9jLnhtbK1TTY/b&#10;IBC9V+p/QNwbnDi7Wllx9pDV9pK2kXb7AwhgGy0wCEjs/PsO5KPd9lbtBRlm5s17b8arx8kaclQh&#10;anAtnc8qSpQTILXrW/rz9fnLAyUxcSe5AadaelKRPq4/f1qNvlELGMBIFQiCuNiMvqVDSr5hLIpB&#10;WR5n4JXDYAfB8oTX0DMZ+Ijo1rBFVd2zEYL0AYSKEV+fzkG6Lvhdp0T60XVRJWJaitxSOUM59/lk&#10;6xVv+sD9oMWFBv8PFpZrh01vUE88cXII+h8oq0WACF2aCbAMuk4LVTSgmnn1l5qXgXtVtKA50d9s&#10;ih8HK74fd4FoibOrKXHc4oy22ilSZ2tGHxvM2LhdyOLE5F78FsRbJA42A3e9KhRfTx7L5rmCvSvJ&#10;l+ixwX78BhJz+CFB8Wnqgs2Q6ACZyjhOt3GoKRGBj/VyuajrO0rENcZ4cy30IaavCizJHy01yLkA&#10;8+M2pkyEN9eU3MfBszamTNs4Mrb0vr6rSkEEo2UO5rQY+v3GBHLkeV+qZfVQVgTB3qUFODh5bmLc&#10;RXTWeXZsD/K0C1czcHCFzWXJ8mb8eS/Vv3+F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OKUBv&#10;1gAAAAkBAAAPAAAAAAAAAAEAIAAAACIAAABkcnMvZG93bnJldi54bWxQSwECFAAUAAAACACHTuJA&#10;mnOm17EBAABSAwAADgAAAAAAAAABACAAAAAlAQAAZHJzL2Uyb0RvYy54bWxQSwUGAAAAAAYABgBZ&#10;AQAASAUAAAAA&#10;">
                <v:fill on="f" focussize="0,0"/>
                <v:stroke weight="0.5pt" color="#004080" joinstyle="round"/>
                <v:imagedata o:title=""/>
                <o:lock v:ext="edit" aspectratio="f"/>
                <w10:wrap type="topAndBottom"/>
              </v:line>
            </w:pict>
          </mc:Fallback>
        </mc:AlternateContent>
      </w:r>
    </w:p>
    <w:p>
      <w:pPr>
        <w:pStyle w:val="5"/>
        <w:rPr>
          <w:rFonts w:ascii="Arial"/>
          <w:sz w:val="20"/>
        </w:rPr>
      </w:pPr>
    </w:p>
    <w:p>
      <w:pPr>
        <w:pStyle w:val="5"/>
        <w:rPr>
          <w:rFonts w:ascii="Arial"/>
          <w:sz w:val="20"/>
        </w:rPr>
      </w:pPr>
    </w:p>
    <w:p>
      <w:pPr>
        <w:pStyle w:val="5"/>
        <w:spacing w:before="7"/>
        <w:rPr>
          <w:rFonts w:ascii="Arial"/>
          <w:sz w:val="29"/>
        </w:rPr>
      </w:pP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995" w:right="600" w:bottom="840" w:left="620" w:header="720" w:footer="720" w:gutter="0"/>
          <w:cols w:space="720" w:num="1"/>
        </w:sectPr>
      </w:pPr>
    </w:p>
    <w:p>
      <w:pPr>
        <w:jc w:val="both"/>
        <w:rPr>
          <w:b/>
        </w:rPr>
      </w:pPr>
      <w:r>
        <w:rPr>
          <w:b/>
        </w:rPr>
        <w:t xml:space="preserve">Presenting author details </w:t>
      </w:r>
    </w:p>
    <w:p>
      <w:pPr>
        <w:jc w:val="both"/>
      </w:pPr>
      <w:r>
        <w:t xml:space="preserve">Full name: </w:t>
      </w:r>
    </w:p>
    <w:p>
      <w:pPr>
        <w:jc w:val="both"/>
      </w:pPr>
      <w:r>
        <w:t>Contact number:</w:t>
      </w:r>
    </w:p>
    <w:p>
      <w:pPr>
        <w:jc w:val="both"/>
      </w:pPr>
      <w:r>
        <w:t xml:space="preserve">Mail id: </w:t>
      </w:r>
    </w:p>
    <w:p>
      <w:pPr>
        <w:jc w:val="both"/>
      </w:pPr>
      <w:r>
        <w:t xml:space="preserve">Category: (Oral presentation/ Poster presentation) </w:t>
      </w:r>
    </w:p>
    <w:p>
      <w:pPr>
        <w:pStyle w:val="5"/>
        <w:spacing w:before="3"/>
        <w:rPr>
          <w:rFonts w:ascii="Minion Pro"/>
          <w:sz w:val="26"/>
        </w:rPr>
      </w:pPr>
    </w:p>
    <w:sectPr>
      <w:type w:val="continuous"/>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02FF" w:usb1="4000ACFF" w:usb2="00000001" w:usb3="00000000" w:csb0="2000019F" w:csb1="00000000"/>
  </w:font>
  <w:font w:name="Tw Cen MT">
    <w:altName w:val="Segoe Print"/>
    <w:panose1 w:val="020B0602020104020603"/>
    <w:charset w:val="00"/>
    <w:family w:val="swiss"/>
    <w:pitch w:val="default"/>
    <w:sig w:usb0="00000000" w:usb1="00000000" w:usb2="00000000" w:usb3="00000000" w:csb0="00000003" w:csb1="00000000"/>
  </w:font>
  <w:font w:name="Minion Pro">
    <w:altName w:val="Cambria Math"/>
    <w:panose1 w:val="00000000000000000000"/>
    <w:charset w:val="00"/>
    <w:family w:val="roman"/>
    <w:pitch w:val="default"/>
    <w:sig w:usb0="00000000" w:usb1="00000000" w:usb2="00000000" w:usb3="00000000" w:csb0="0000019F"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Impact">
    <w:panose1 w:val="020B0806030902050204"/>
    <w:charset w:val="00"/>
    <w:family w:val="swiss"/>
    <w:pitch w:val="default"/>
    <w:sig w:usb0="00000287" w:usb1="00000000" w:usb2="00000000" w:usb3="00000000" w:csb0="2000009F" w:csb1="DFD70000"/>
  </w:font>
  <w:font w:name="Calibri">
    <w:panose1 w:val="020F0502020204030204"/>
    <w:charset w:val="00"/>
    <w:family w:val="auto"/>
    <w:pitch w:val="default"/>
    <w:sig w:usb0="E00002FF" w:usb1="4000ACFF" w:usb2="00000001" w:usb3="00000000" w:csb0="2000019F" w:csb1="00000000"/>
  </w:font>
  <w:font w:name="Cambria Math">
    <w:panose1 w:val="02040503050406030204"/>
    <w:charset w:val="00"/>
    <w:family w:val="auto"/>
    <w:pitch w:val="default"/>
    <w:sig w:usb0="E00002FF" w:usb1="420024FF" w:usb2="00000000" w:usb3="00000000" w:csb0="2000019F"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Verdana">
    <w:panose1 w:val="020B0604030504040204"/>
    <w:charset w:val="00"/>
    <w:family w:val="swiss"/>
    <w:pitch w:val="default"/>
    <w:sig w:usb0="A10006FF" w:usb1="4000205B" w:usb2="00000010" w:usb3="00000000" w:csb0="2000019F" w:csb1="00000000"/>
  </w:font>
  <w:font w:name="Times-Roman">
    <w:altName w:val="Times New Roman"/>
    <w:panose1 w:val="00000000000000000000"/>
    <w:charset w:val="00"/>
    <w:family w:val="auto"/>
    <w:pitch w:val="default"/>
    <w:sig w:usb0="00000000" w:usb1="00000000" w:usb2="00000000" w:usb3="00000000" w:csb0="00000000" w:csb1="00000000"/>
  </w:font>
  <w:font w:name="Times-Bold">
    <w:altName w:val="Segoe Print"/>
    <w:panose1 w:val="00000000000000000000"/>
    <w:charset w:val="00"/>
    <w:family w:val="auto"/>
    <w:pitch w:val="default"/>
    <w:sig w:usb0="00000000" w:usb1="00000000" w:usb2="00000000" w:usb3="00000000" w:csb0="00000000" w:csb1="00000000"/>
  </w:font>
  <w:font w:name="Lucida Sans Unicode">
    <w:panose1 w:val="020B0602030504020204"/>
    <w:charset w:val="00"/>
    <w:family w:val="auto"/>
    <w:pitch w:val="default"/>
    <w:sig w:usb0="80001AFF" w:usb1="0000396B" w:usb2="00000000" w:usb3="00000000" w:csb0="200000BF" w:csb1="D7F70000"/>
  </w:font>
  <w:font w:name="AdvP0DE0">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7F"/>
    <w:rsid w:val="00292ED9"/>
    <w:rsid w:val="00351D9B"/>
    <w:rsid w:val="00380299"/>
    <w:rsid w:val="003A3DA0"/>
    <w:rsid w:val="00404E5B"/>
    <w:rsid w:val="00414F7B"/>
    <w:rsid w:val="004355DC"/>
    <w:rsid w:val="004749B4"/>
    <w:rsid w:val="00494130"/>
    <w:rsid w:val="004F3523"/>
    <w:rsid w:val="005973B9"/>
    <w:rsid w:val="005B3A56"/>
    <w:rsid w:val="006060CE"/>
    <w:rsid w:val="0061505C"/>
    <w:rsid w:val="0063497F"/>
    <w:rsid w:val="00714354"/>
    <w:rsid w:val="00873DF0"/>
    <w:rsid w:val="008756E6"/>
    <w:rsid w:val="00897EC5"/>
    <w:rsid w:val="008E5477"/>
    <w:rsid w:val="009B2D44"/>
    <w:rsid w:val="00A07E82"/>
    <w:rsid w:val="00A52075"/>
    <w:rsid w:val="00A9710C"/>
    <w:rsid w:val="00AE3E37"/>
    <w:rsid w:val="00B21A57"/>
    <w:rsid w:val="00C33602"/>
    <w:rsid w:val="00C56C74"/>
    <w:rsid w:val="00CD6F55"/>
    <w:rsid w:val="00DE3104"/>
    <w:rsid w:val="00DE6170"/>
    <w:rsid w:val="00E30AAC"/>
    <w:rsid w:val="00E95D97"/>
    <w:rsid w:val="00F046EA"/>
    <w:rsid w:val="00F72EEA"/>
    <w:rsid w:val="00F84CAE"/>
    <w:rsid w:val="00FA41DE"/>
    <w:rsid w:val="3E7C0D12"/>
    <w:rsid w:val="6E33071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9">
    <w:name w:val="Default Paragraph Font"/>
    <w:unhideWhenUsed/>
    <w:uiPriority w:val="1"/>
  </w:style>
  <w:style w:type="table" w:default="1" w:styleId="11">
    <w:name w:val="Normal Table"/>
    <w:unhideWhenUsed/>
    <w:uiPriority w:val="99"/>
    <w:tblPr>
      <w:tblLayout w:type="fixed"/>
      <w:tblCellMar>
        <w:top w:w="0" w:type="dxa"/>
        <w:left w:w="108" w:type="dxa"/>
        <w:bottom w:w="0" w:type="dxa"/>
        <w:right w:w="108" w:type="dxa"/>
      </w:tblCellMar>
    </w:tblPr>
  </w:style>
  <w:style w:type="paragraph" w:styleId="5">
    <w:name w:val="Body Text"/>
    <w:basedOn w:val="1"/>
    <w:link w:val="17"/>
    <w:qFormat/>
    <w:uiPriority w:val="1"/>
    <w:rPr>
      <w:sz w:val="18"/>
      <w:szCs w:val="18"/>
    </w:rPr>
  </w:style>
  <w:style w:type="paragraph" w:styleId="6">
    <w:name w:val="Balloon Text"/>
    <w:basedOn w:val="1"/>
    <w:link w:val="16"/>
    <w:unhideWhenUsed/>
    <w:uiPriority w:val="99"/>
    <w:rPr>
      <w:rFonts w:ascii="Tahoma" w:hAnsi="Tahoma" w:cs="Tahoma"/>
      <w:sz w:val="16"/>
      <w:szCs w:val="16"/>
    </w:rPr>
  </w:style>
  <w:style w:type="paragraph" w:styleId="7">
    <w:name w:val="footer"/>
    <w:basedOn w:val="1"/>
    <w:link w:val="15"/>
    <w:unhideWhenUsed/>
    <w:uiPriority w:val="99"/>
    <w:pPr>
      <w:tabs>
        <w:tab w:val="center" w:pos="4513"/>
        <w:tab w:val="right" w:pos="9026"/>
      </w:tabs>
    </w:pPr>
  </w:style>
  <w:style w:type="paragraph" w:styleId="8">
    <w:name w:val="header"/>
    <w:basedOn w:val="1"/>
    <w:link w:val="14"/>
    <w:unhideWhenUsed/>
    <w:uiPriority w:val="99"/>
    <w:pPr>
      <w:tabs>
        <w:tab w:val="center" w:pos="4513"/>
        <w:tab w:val="right" w:pos="9026"/>
      </w:tabs>
    </w:pPr>
  </w:style>
  <w:style w:type="character" w:styleId="10">
    <w:name w:val="Hyperlink"/>
    <w:basedOn w:val="9"/>
    <w:unhideWhenUsed/>
    <w:qFormat/>
    <w:uiPriority w:val="99"/>
    <w:rPr>
      <w:color w:val="0000FF" w:themeColor="hyperlink"/>
      <w:u w:val="single"/>
      <w14:textFill>
        <w14:solidFill>
          <w14:schemeClr w14:val="hlink"/>
        </w14:solidFill>
      </w14:textFill>
    </w:rPr>
  </w:style>
  <w:style w:type="paragraph"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9"/>
    <w:link w:val="8"/>
    <w:uiPriority w:val="99"/>
    <w:rPr>
      <w:rFonts w:ascii="Tw Cen MT" w:hAnsi="Tw Cen MT" w:eastAsia="Tw Cen MT" w:cs="Tw Cen MT"/>
    </w:rPr>
  </w:style>
  <w:style w:type="character" w:customStyle="1" w:styleId="15">
    <w:name w:val="Footer Char"/>
    <w:basedOn w:val="9"/>
    <w:link w:val="7"/>
    <w:uiPriority w:val="99"/>
    <w:rPr>
      <w:rFonts w:ascii="Tw Cen MT" w:hAnsi="Tw Cen MT" w:eastAsia="Tw Cen MT" w:cs="Tw Cen MT"/>
    </w:rPr>
  </w:style>
  <w:style w:type="character" w:customStyle="1" w:styleId="16">
    <w:name w:val="Balloon Text Char"/>
    <w:basedOn w:val="9"/>
    <w:link w:val="6"/>
    <w:semiHidden/>
    <w:uiPriority w:val="99"/>
    <w:rPr>
      <w:rFonts w:ascii="Tahoma" w:hAnsi="Tahoma" w:eastAsia="Tw Cen MT" w:cs="Tahoma"/>
      <w:sz w:val="16"/>
      <w:szCs w:val="16"/>
    </w:rPr>
  </w:style>
  <w:style w:type="character" w:customStyle="1" w:styleId="17">
    <w:name w:val="Body Text Char"/>
    <w:basedOn w:val="9"/>
    <w:link w:val="5"/>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566</Words>
  <Characters>3232</Characters>
  <Lines>26</Lines>
  <Paragraphs>7</Paragraphs>
  <ScaleCrop>false</ScaleCrop>
  <LinksUpToDate>false</LinksUpToDate>
  <CharactersWithSpaces>3791</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2017-01-10T08:57:00Z</dcterms:created>
  <dc:creator>mehaboobi shaik</dc:creator>
  <cp:lastModifiedBy>麻仓叶</cp:lastModifiedBy>
  <dcterms:modified xsi:type="dcterms:W3CDTF">2017-12-17T03:49:10Z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2052-10.1.0.7022</vt:lpwstr>
  </property>
</Properties>
</file>