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147" w:rsidRPr="00812147" w:rsidRDefault="00812147" w:rsidP="00812147">
      <w:pPr>
        <w:spacing w:line="276" w:lineRule="auto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81214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1819275" cy="2047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7E9" w:rsidRPr="00812147" w:rsidRDefault="006879E7" w:rsidP="00812147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12147">
        <w:rPr>
          <w:rFonts w:asciiTheme="majorBidi" w:hAnsiTheme="majorBidi" w:cstheme="majorBidi"/>
          <w:b/>
          <w:bCs/>
          <w:sz w:val="24"/>
          <w:szCs w:val="24"/>
        </w:rPr>
        <w:t xml:space="preserve">Mesenchymal stem cells cultured with 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>platinum nanoparticles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 xml:space="preserve">: a new </w:t>
      </w:r>
      <w:r w:rsidR="008667B3" w:rsidRPr="00812147">
        <w:rPr>
          <w:rFonts w:asciiTheme="majorBidi" w:hAnsiTheme="majorBidi" w:cstheme="majorBidi"/>
          <w:b/>
          <w:bCs/>
          <w:sz w:val="24"/>
          <w:szCs w:val="24"/>
        </w:rPr>
        <w:t>strategy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 xml:space="preserve"> for treatment of osteoporosis in </w:t>
      </w:r>
      <w:r w:rsidR="008667B3" w:rsidRPr="00812147">
        <w:rPr>
          <w:rFonts w:asciiTheme="majorBidi" w:hAnsiTheme="majorBidi" w:cstheme="majorBidi"/>
          <w:b/>
          <w:bCs/>
          <w:sz w:val="24"/>
          <w:szCs w:val="24"/>
        </w:rPr>
        <w:t>ovariectomized rats</w:t>
      </w:r>
    </w:p>
    <w:p w:rsidR="00812147" w:rsidRPr="00812147" w:rsidRDefault="00812147" w:rsidP="00812147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6879E7" w:rsidRPr="00812147" w:rsidRDefault="00812147" w:rsidP="00812147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 w:rsidRPr="00812147">
        <w:rPr>
          <w:rFonts w:asciiTheme="majorBidi" w:hAnsiTheme="majorBidi" w:cstheme="majorBidi"/>
          <w:b/>
          <w:bCs/>
          <w:sz w:val="24"/>
          <w:szCs w:val="24"/>
        </w:rPr>
        <w:t>Hadeer A. Aglan</w:t>
      </w:r>
      <w:r w:rsidRPr="0081214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>, Hanaa H. Ahmed</w:t>
      </w:r>
      <w:r w:rsidRPr="0081214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>Riham M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 xml:space="preserve"> El Saied</w:t>
      </w:r>
      <w:r w:rsidRPr="0081214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b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>, Naglaa A. Attia</w:t>
      </w:r>
      <w:r w:rsidRPr="0081214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r w:rsidRPr="00812147">
        <w:rPr>
          <w:rFonts w:asciiTheme="majorBidi" w:hAnsiTheme="majorBidi" w:cstheme="majorBidi"/>
          <w:b/>
          <w:bCs/>
          <w:sz w:val="24"/>
          <w:szCs w:val="24"/>
        </w:rPr>
        <w:t>, Nadia S. Mahmoud</w:t>
      </w:r>
      <w:r w:rsidRPr="0081214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</w:p>
    <w:p w:rsidR="00812147" w:rsidRPr="00812147" w:rsidRDefault="00812147" w:rsidP="00812147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vertAlign w:val="superscript"/>
          <w:lang w:bidi="ar-EG"/>
        </w:rPr>
      </w:pPr>
    </w:p>
    <w:p w:rsidR="00812147" w:rsidRPr="00812147" w:rsidRDefault="00812147" w:rsidP="00812147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12147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a</w:t>
      </w:r>
      <w:r w:rsidRPr="00812147">
        <w:rPr>
          <w:rFonts w:asciiTheme="majorBidi" w:hAnsiTheme="majorBidi" w:cstheme="majorBidi"/>
          <w:sz w:val="24"/>
          <w:szCs w:val="24"/>
          <w:lang w:bidi="ar-EG"/>
        </w:rPr>
        <w:t xml:space="preserve">Hormones Department, Medical Research Division, National Research Centre, </w:t>
      </w:r>
      <w:r w:rsidRPr="00812147">
        <w:rPr>
          <w:rFonts w:asciiTheme="majorBidi" w:hAnsiTheme="majorBidi" w:cstheme="majorBidi"/>
          <w:sz w:val="24"/>
          <w:szCs w:val="24"/>
        </w:rPr>
        <w:t>Giza, Egypt</w:t>
      </w:r>
    </w:p>
    <w:p w:rsidR="00812147" w:rsidRPr="00812147" w:rsidRDefault="00812147" w:rsidP="00812147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12147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b</w:t>
      </w:r>
      <w:r w:rsidRPr="00812147">
        <w:rPr>
          <w:rFonts w:asciiTheme="majorBidi" w:hAnsiTheme="majorBidi" w:cstheme="majorBidi"/>
          <w:sz w:val="24"/>
          <w:szCs w:val="24"/>
        </w:rPr>
        <w:t>Basic Dental Science</w:t>
      </w:r>
      <w:r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812147">
        <w:rPr>
          <w:rFonts w:asciiTheme="majorBidi" w:hAnsiTheme="majorBidi" w:cstheme="majorBidi"/>
          <w:sz w:val="24"/>
          <w:szCs w:val="24"/>
          <w:lang w:bidi="ar-EG"/>
        </w:rPr>
        <w:t xml:space="preserve">Department, </w:t>
      </w:r>
      <w:r w:rsidRPr="00812147">
        <w:rPr>
          <w:rFonts w:asciiTheme="majorBidi" w:hAnsiTheme="majorBidi" w:cstheme="majorBidi"/>
          <w:sz w:val="24"/>
          <w:szCs w:val="24"/>
        </w:rPr>
        <w:t>Oral &amp; Dental Research Division</w:t>
      </w:r>
      <w:r w:rsidRPr="00812147">
        <w:rPr>
          <w:rFonts w:asciiTheme="majorBidi" w:hAnsiTheme="majorBidi" w:cstheme="majorBidi"/>
          <w:sz w:val="24"/>
          <w:szCs w:val="24"/>
          <w:lang w:bidi="ar-EG"/>
        </w:rPr>
        <w:t xml:space="preserve">, National Research Centre, </w:t>
      </w:r>
      <w:r w:rsidRPr="00812147">
        <w:rPr>
          <w:rFonts w:asciiTheme="majorBidi" w:hAnsiTheme="majorBidi" w:cstheme="majorBidi"/>
          <w:sz w:val="24"/>
          <w:szCs w:val="24"/>
        </w:rPr>
        <w:t>Giza, Egypt</w:t>
      </w:r>
    </w:p>
    <w:p w:rsidR="00812147" w:rsidRPr="00812147" w:rsidRDefault="00812147" w:rsidP="00812147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6879E7" w:rsidRDefault="00D8486A" w:rsidP="00812147">
      <w:pPr>
        <w:autoSpaceDE w:val="0"/>
        <w:autoSpaceDN w:val="0"/>
        <w:adjustRightInd w:val="0"/>
        <w:spacing w:after="0" w:line="276" w:lineRule="auto"/>
        <w:ind w:firstLine="357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12147">
        <w:rPr>
          <w:rFonts w:asciiTheme="majorBidi" w:hAnsiTheme="majorBidi" w:cstheme="majorBidi"/>
          <w:sz w:val="24"/>
          <w:szCs w:val="24"/>
        </w:rPr>
        <w:t>T</w:t>
      </w:r>
      <w:r w:rsidR="006879E7" w:rsidRPr="00812147">
        <w:rPr>
          <w:rFonts w:asciiTheme="majorBidi" w:hAnsiTheme="majorBidi" w:cstheme="majorBidi"/>
          <w:sz w:val="24"/>
          <w:szCs w:val="24"/>
        </w:rPr>
        <w:t>his study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aimed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to </w:t>
      </w:r>
      <w:r w:rsidR="00921782" w:rsidRPr="00812147">
        <w:rPr>
          <w:rFonts w:asciiTheme="majorBidi" w:hAnsiTheme="majorBidi" w:cstheme="majorBidi"/>
          <w:sz w:val="24"/>
          <w:szCs w:val="24"/>
        </w:rPr>
        <w:t xml:space="preserve">explore the therapeutic role of single intravenous dose of differentiated </w:t>
      </w:r>
      <w:r w:rsidR="006879E7" w:rsidRPr="00812147">
        <w:rPr>
          <w:rFonts w:asciiTheme="majorBidi" w:hAnsiTheme="majorBidi" w:cstheme="majorBidi"/>
          <w:sz w:val="24"/>
          <w:szCs w:val="24"/>
        </w:rPr>
        <w:t>bone marrow derived MSCs (BM-MSCs) into osteoblasts through culturing with osteogenetic supplements</w:t>
      </w:r>
      <w:r w:rsidR="004E4E2A" w:rsidRPr="00812147">
        <w:rPr>
          <w:rFonts w:asciiTheme="majorBidi" w:hAnsiTheme="majorBidi" w:cstheme="majorBidi"/>
          <w:sz w:val="24"/>
          <w:szCs w:val="24"/>
        </w:rPr>
        <w:t xml:space="preserve"> (OS)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and </w:t>
      </w:r>
      <w:r w:rsidR="006879E7" w:rsidRPr="00812147">
        <w:rPr>
          <w:rFonts w:asciiTheme="majorBidi" w:hAnsiTheme="majorBidi" w:cstheme="majorBidi"/>
          <w:sz w:val="24"/>
          <w:szCs w:val="24"/>
        </w:rPr>
        <w:t>platinum nanoparticles</w:t>
      </w:r>
      <w:r w:rsidRPr="00812147">
        <w:rPr>
          <w:rFonts w:asciiTheme="majorBidi" w:hAnsiTheme="majorBidi" w:cstheme="majorBidi"/>
          <w:sz w:val="24"/>
          <w:szCs w:val="24"/>
        </w:rPr>
        <w:t xml:space="preserve"> (</w:t>
      </w:r>
      <w:r w:rsidRPr="00812147">
        <w:rPr>
          <w:rFonts w:asciiTheme="majorBidi" w:hAnsiTheme="majorBidi" w:cstheme="majorBidi"/>
          <w:sz w:val="24"/>
          <w:szCs w:val="24"/>
        </w:rPr>
        <w:t>Pt-NPs</w:t>
      </w:r>
      <w:r w:rsidRPr="00812147">
        <w:rPr>
          <w:rFonts w:asciiTheme="majorBidi" w:hAnsiTheme="majorBidi" w:cstheme="majorBidi"/>
          <w:sz w:val="24"/>
          <w:szCs w:val="24"/>
        </w:rPr>
        <w:t>)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</w:t>
      </w:r>
      <w:r w:rsidRPr="00812147">
        <w:rPr>
          <w:rFonts w:asciiTheme="majorBidi" w:hAnsiTheme="majorBidi" w:cstheme="majorBidi"/>
          <w:sz w:val="24"/>
          <w:szCs w:val="24"/>
        </w:rPr>
        <w:t xml:space="preserve">in </w:t>
      </w:r>
      <w:r w:rsidR="006879E7" w:rsidRPr="00812147">
        <w:rPr>
          <w:rFonts w:asciiTheme="majorBidi" w:hAnsiTheme="majorBidi" w:cstheme="majorBidi"/>
          <w:sz w:val="24"/>
          <w:szCs w:val="24"/>
        </w:rPr>
        <w:t>experimental model of osteoporosis</w:t>
      </w:r>
      <w:r w:rsidR="006879E7" w:rsidRPr="00812147">
        <w:rPr>
          <w:rFonts w:asciiTheme="majorBidi" w:hAnsiTheme="majorBidi" w:cstheme="majorBidi"/>
          <w:sz w:val="24"/>
          <w:szCs w:val="24"/>
        </w:rPr>
        <w:t>.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MSCs were harvested from bone marrow of femoral bones, grown and propagated in culture, then characte</w:t>
      </w:r>
      <w:r w:rsidR="00921782" w:rsidRPr="00812147">
        <w:rPr>
          <w:rFonts w:asciiTheme="majorBidi" w:hAnsiTheme="majorBidi" w:cstheme="majorBidi"/>
          <w:sz w:val="24"/>
          <w:szCs w:val="24"/>
        </w:rPr>
        <w:t>rized morphologically and by flow cytometry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detection of cell surface markers (CD34, C</w:t>
      </w:r>
      <w:r w:rsidR="00921782" w:rsidRPr="00812147">
        <w:rPr>
          <w:rFonts w:asciiTheme="majorBidi" w:hAnsiTheme="majorBidi" w:cstheme="majorBidi"/>
          <w:sz w:val="24"/>
          <w:szCs w:val="24"/>
        </w:rPr>
        <w:t>D90 and CD105)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. The cellular effect of Pt-NPs on the proliferation of BM-MSCs 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as well as </w:t>
      </w:r>
      <w:r w:rsidR="006879E7" w:rsidRPr="00812147">
        <w:rPr>
          <w:rFonts w:asciiTheme="majorBidi" w:hAnsiTheme="majorBidi" w:cstheme="majorBidi"/>
          <w:sz w:val="24"/>
          <w:szCs w:val="24"/>
        </w:rPr>
        <w:t>osteogenic differentiation and mineralization of BM-MSCs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was determined by MTT assay and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</w:t>
      </w:r>
      <w:r w:rsidR="006879E7" w:rsidRPr="00812147">
        <w:rPr>
          <w:rFonts w:asciiTheme="majorBidi" w:hAnsiTheme="majorBidi" w:cstheme="majorBidi"/>
          <w:sz w:val="24"/>
          <w:szCs w:val="24"/>
        </w:rPr>
        <w:t>Alizarin red S staining respectively.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</w:t>
      </w:r>
      <w:r w:rsidR="006879E7" w:rsidRPr="00812147">
        <w:rPr>
          <w:rFonts w:asciiTheme="majorBidi" w:hAnsiTheme="majorBidi" w:cstheme="majorBidi"/>
          <w:sz w:val="24"/>
          <w:szCs w:val="24"/>
        </w:rPr>
        <w:t>Thirty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adult female rats of Wister strain were classified into </w:t>
      </w:r>
      <w:r w:rsidR="006879E7" w:rsidRPr="00812147">
        <w:rPr>
          <w:rFonts w:asciiTheme="majorBidi" w:hAnsiTheme="majorBidi" w:cstheme="majorBidi"/>
          <w:sz w:val="24"/>
          <w:szCs w:val="24"/>
        </w:rPr>
        <w:t>3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groups (10 rats/group): Group (1): Gonad</w:t>
      </w:r>
      <w:r w:rsidRPr="00812147">
        <w:rPr>
          <w:rFonts w:asciiTheme="majorBidi" w:hAnsiTheme="majorBidi" w:cstheme="majorBidi"/>
          <w:sz w:val="24"/>
          <w:szCs w:val="24"/>
        </w:rPr>
        <w:t xml:space="preserve"> intact control group,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Groups (2)</w:t>
      </w:r>
      <w:r w:rsidR="004E4E2A" w:rsidRPr="00812147">
        <w:rPr>
          <w:rFonts w:asciiTheme="majorBidi" w:hAnsiTheme="majorBidi" w:cstheme="majorBidi"/>
          <w:sz w:val="24"/>
          <w:szCs w:val="24"/>
        </w:rPr>
        <w:t xml:space="preserve">: </w:t>
      </w:r>
      <w:r w:rsidR="004E4E2A" w:rsidRPr="00812147">
        <w:rPr>
          <w:rFonts w:asciiTheme="majorBidi" w:hAnsiTheme="majorBidi" w:cstheme="majorBidi"/>
          <w:sz w:val="24"/>
          <w:szCs w:val="24"/>
        </w:rPr>
        <w:t>untreated ovariectomized control rats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</w:t>
      </w:r>
      <w:r w:rsidR="006879E7" w:rsidRPr="00812147">
        <w:rPr>
          <w:rFonts w:asciiTheme="majorBidi" w:hAnsiTheme="majorBidi" w:cstheme="majorBidi"/>
          <w:sz w:val="24"/>
          <w:szCs w:val="24"/>
        </w:rPr>
        <w:t>and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</w:t>
      </w:r>
      <w:r w:rsidR="004E4E2A" w:rsidRPr="00812147">
        <w:rPr>
          <w:rFonts w:asciiTheme="majorBidi" w:hAnsiTheme="majorBidi" w:cstheme="majorBidi"/>
          <w:sz w:val="24"/>
          <w:szCs w:val="24"/>
        </w:rPr>
        <w:t xml:space="preserve">Group </w:t>
      </w:r>
      <w:r w:rsidR="006879E7" w:rsidRPr="00812147">
        <w:rPr>
          <w:rFonts w:asciiTheme="majorBidi" w:hAnsiTheme="majorBidi" w:cstheme="majorBidi"/>
          <w:sz w:val="24"/>
          <w:szCs w:val="24"/>
        </w:rPr>
        <w:t>(</w:t>
      </w:r>
      <w:r w:rsidR="006879E7" w:rsidRPr="00812147">
        <w:rPr>
          <w:rFonts w:asciiTheme="majorBidi" w:hAnsiTheme="majorBidi" w:cstheme="majorBidi"/>
          <w:sz w:val="24"/>
          <w:szCs w:val="24"/>
        </w:rPr>
        <w:t>3</w:t>
      </w:r>
      <w:r w:rsidR="006879E7" w:rsidRPr="00812147">
        <w:rPr>
          <w:rFonts w:asciiTheme="majorBidi" w:hAnsiTheme="majorBidi" w:cstheme="majorBidi"/>
          <w:sz w:val="24"/>
          <w:szCs w:val="24"/>
        </w:rPr>
        <w:t>)</w:t>
      </w:r>
      <w:r w:rsidR="004E4E2A" w:rsidRPr="00812147">
        <w:rPr>
          <w:rFonts w:asciiTheme="majorBidi" w:hAnsiTheme="majorBidi" w:cstheme="majorBidi"/>
          <w:sz w:val="24"/>
          <w:szCs w:val="24"/>
        </w:rPr>
        <w:t>: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ovariectomized rats infused </w:t>
      </w:r>
      <w:r w:rsidR="006879E7" w:rsidRPr="00812147">
        <w:rPr>
          <w:rFonts w:asciiTheme="majorBidi" w:hAnsiTheme="majorBidi" w:cstheme="majorBidi"/>
          <w:i/>
          <w:iCs/>
          <w:sz w:val="24"/>
          <w:szCs w:val="24"/>
        </w:rPr>
        <w:t>via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tail vein with differentiated rat BM-MSCs into osteoblasts through culturing with OS and Pt-NPs (3 × 10</w:t>
      </w:r>
      <w:r w:rsidR="006879E7" w:rsidRPr="00812147"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cells/rat). Our results revealed that treatment of BM-MSCs with Pt-NPs at doses 2 and 10 µg/ml led to positive effect on BM-MSCs proliferation after 24 h and 48 h. Furthermore, the addition of Pt-NP at dose 10 µg/ml with osteogenic supplements for 21 days enhanced the differentiation of BM-MSCs into osteoblasts which were visualized by staining of the calcium phosphate precipitates with </w:t>
      </w:r>
      <w:r w:rsidR="006879E7" w:rsidRPr="00812147">
        <w:rPr>
          <w:rFonts w:asciiTheme="majorBidi" w:hAnsiTheme="majorBidi" w:cstheme="majorBidi"/>
          <w:color w:val="000000"/>
          <w:sz w:val="24"/>
          <w:szCs w:val="24"/>
        </w:rPr>
        <w:t>Alizarin Red S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stain. </w:t>
      </w:r>
      <w:r w:rsidRPr="00812147">
        <w:rPr>
          <w:rFonts w:asciiTheme="majorBidi" w:hAnsiTheme="majorBidi" w:cstheme="majorBidi"/>
          <w:sz w:val="24"/>
          <w:szCs w:val="24"/>
        </w:rPr>
        <w:t>R</w:t>
      </w:r>
      <w:r w:rsidR="006879E7" w:rsidRPr="00812147">
        <w:rPr>
          <w:rFonts w:asciiTheme="majorBidi" w:hAnsiTheme="majorBidi" w:cstheme="majorBidi"/>
          <w:sz w:val="24"/>
          <w:szCs w:val="24"/>
        </w:rPr>
        <w:t>egard</w:t>
      </w:r>
      <w:r w:rsidRPr="00812147">
        <w:rPr>
          <w:rFonts w:asciiTheme="majorBidi" w:hAnsiTheme="majorBidi" w:cstheme="majorBidi"/>
          <w:sz w:val="24"/>
          <w:szCs w:val="24"/>
        </w:rPr>
        <w:t>ing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</w:t>
      </w:r>
      <w:r w:rsidRPr="00812147">
        <w:rPr>
          <w:rFonts w:asciiTheme="majorBidi" w:hAnsiTheme="majorBidi" w:cstheme="majorBidi"/>
          <w:i/>
          <w:iCs/>
          <w:sz w:val="24"/>
          <w:szCs w:val="24"/>
        </w:rPr>
        <w:t>in vivo</w:t>
      </w:r>
      <w:r w:rsidR="006879E7" w:rsidRPr="00812147">
        <w:rPr>
          <w:rFonts w:asciiTheme="majorBidi" w:hAnsiTheme="majorBidi" w:cstheme="majorBidi"/>
          <w:sz w:val="24"/>
          <w:szCs w:val="24"/>
        </w:rPr>
        <w:t xml:space="preserve"> study, </w:t>
      </w:r>
      <w:r w:rsidR="006879E7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treatment of ovariectomized rats </w:t>
      </w:r>
      <w:r w:rsidR="006879E7" w:rsidRPr="00812147">
        <w:rPr>
          <w:rFonts w:asciiTheme="majorBidi" w:hAnsiTheme="majorBidi" w:cstheme="majorBidi"/>
          <w:sz w:val="24"/>
          <w:szCs w:val="24"/>
          <w:lang w:bidi="ar-EG"/>
        </w:rPr>
        <w:lastRenderedPageBreak/>
        <w:t>with differentiated BM-MSCs into osteoblasts in the presence of Pt-NPs led to significant decrease in serum BALP</w:t>
      </w:r>
      <w:r w:rsidR="00504FE8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and</w:t>
      </w:r>
      <w:r w:rsidR="00B124CB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BSP</w:t>
      </w:r>
      <w:r w:rsidR="006879E7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level</w:t>
      </w:r>
      <w:r w:rsidR="00B124CB" w:rsidRPr="00812147">
        <w:rPr>
          <w:rFonts w:asciiTheme="majorBidi" w:hAnsiTheme="majorBidi" w:cstheme="majorBidi"/>
          <w:sz w:val="24"/>
          <w:szCs w:val="24"/>
          <w:lang w:bidi="ar-EG"/>
        </w:rPr>
        <w:t>s,</w:t>
      </w:r>
      <w:r w:rsidR="006879E7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insignificant increase in serum OSX level</w:t>
      </w:r>
      <w:r w:rsidR="00B124CB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and </w:t>
      </w:r>
      <w:r w:rsidR="00B124CB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insignificant </w:t>
      </w:r>
      <w:r w:rsidR="00B124CB" w:rsidRPr="00812147">
        <w:rPr>
          <w:rFonts w:asciiTheme="majorBidi" w:hAnsiTheme="majorBidi" w:cstheme="majorBidi"/>
          <w:sz w:val="24"/>
          <w:szCs w:val="24"/>
          <w:lang w:bidi="ar-EG"/>
        </w:rPr>
        <w:t>decrease</w:t>
      </w:r>
      <w:r w:rsidR="00B124CB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in serum </w:t>
      </w:r>
      <w:r w:rsidR="00B124CB" w:rsidRPr="00812147">
        <w:rPr>
          <w:rFonts w:asciiTheme="majorBidi" w:hAnsiTheme="majorBidi" w:cstheme="majorBidi"/>
          <w:sz w:val="24"/>
          <w:szCs w:val="24"/>
          <w:lang w:bidi="ar-EG"/>
        </w:rPr>
        <w:t>SOST</w:t>
      </w:r>
      <w:r w:rsidR="00B124CB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level</w:t>
      </w:r>
      <w:r w:rsidR="00504FE8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with </w:t>
      </w:r>
      <w:r w:rsidR="006879E7" w:rsidRPr="00812147">
        <w:rPr>
          <w:rFonts w:asciiTheme="majorBidi" w:hAnsiTheme="majorBidi" w:cstheme="majorBidi"/>
          <w:sz w:val="24"/>
          <w:szCs w:val="24"/>
        </w:rPr>
        <w:t>normal histological structure and normal size trabeculae.</w:t>
      </w:r>
      <w:r w:rsidR="00B124CB" w:rsidRPr="00812147">
        <w:rPr>
          <w:rFonts w:asciiTheme="majorBidi" w:hAnsiTheme="majorBidi" w:cstheme="majorBidi"/>
          <w:sz w:val="24"/>
          <w:szCs w:val="24"/>
        </w:rPr>
        <w:t xml:space="preserve"> </w:t>
      </w:r>
      <w:r w:rsidR="006879E7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In conclusion, </w:t>
      </w:r>
      <w:r w:rsidR="006879E7" w:rsidRPr="00812147">
        <w:rPr>
          <w:rFonts w:asciiTheme="majorBidi" w:hAnsiTheme="majorBidi" w:cstheme="majorBidi"/>
          <w:color w:val="000000"/>
          <w:sz w:val="24"/>
          <w:szCs w:val="24"/>
        </w:rPr>
        <w:t>the present setup provided clear evidences that</w:t>
      </w:r>
      <w:r w:rsidR="006879E7" w:rsidRPr="00812147">
        <w:rPr>
          <w:rFonts w:asciiTheme="majorBidi" w:hAnsiTheme="majorBidi" w:cstheme="majorBidi"/>
          <w:sz w:val="24"/>
          <w:szCs w:val="24"/>
          <w:lang w:bidi="ar-EG"/>
        </w:rPr>
        <w:t xml:space="preserve"> transplanting differentiated BM-MSCs into osteoblasts in the presence of Pt-NPs in ovx rats restore the remodeling balance between osteoblasts and osteoclast.</w:t>
      </w:r>
    </w:p>
    <w:p w:rsidR="00812147" w:rsidRDefault="00812147" w:rsidP="00812147">
      <w:pPr>
        <w:autoSpaceDE w:val="0"/>
        <w:autoSpaceDN w:val="0"/>
        <w:adjustRightInd w:val="0"/>
        <w:spacing w:after="0" w:line="276" w:lineRule="auto"/>
        <w:ind w:firstLine="357"/>
        <w:jc w:val="both"/>
        <w:rPr>
          <w:rFonts w:asciiTheme="majorBidi" w:hAnsiTheme="majorBidi" w:cstheme="majorBidi"/>
          <w:sz w:val="24"/>
          <w:szCs w:val="24"/>
        </w:rPr>
      </w:pPr>
    </w:p>
    <w:p w:rsidR="00EF15E1" w:rsidRPr="00EF15E1" w:rsidRDefault="00EF15E1" w:rsidP="00EF15E1">
      <w:pPr>
        <w:spacing w:line="276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F15E1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EF15E1" w:rsidRPr="00EF15E1" w:rsidRDefault="00EF15E1" w:rsidP="00EF15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Hadeer A Aglan</w:t>
      </w:r>
      <w:r w:rsidRPr="00EF15E1">
        <w:rPr>
          <w:rFonts w:asciiTheme="majorBidi" w:hAnsiTheme="majorBidi" w:cstheme="majorBidi"/>
          <w:sz w:val="24"/>
          <w:szCs w:val="24"/>
        </w:rPr>
        <w:t xml:space="preserve"> has completed her PhD from Faculty of Science, </w:t>
      </w:r>
      <w:r>
        <w:rPr>
          <w:rFonts w:asciiTheme="majorBidi" w:hAnsiTheme="majorBidi" w:cstheme="majorBidi"/>
          <w:sz w:val="24"/>
          <w:szCs w:val="24"/>
        </w:rPr>
        <w:t>Ain Shams</w:t>
      </w:r>
      <w:r w:rsidRPr="00EF15E1">
        <w:rPr>
          <w:rFonts w:asciiTheme="majorBidi" w:hAnsiTheme="majorBidi" w:cstheme="majorBidi"/>
          <w:sz w:val="24"/>
          <w:szCs w:val="24"/>
        </w:rPr>
        <w:t xml:space="preserve"> University. She is </w:t>
      </w:r>
      <w:r>
        <w:rPr>
          <w:rFonts w:asciiTheme="majorBidi" w:hAnsiTheme="majorBidi" w:cstheme="majorBidi"/>
          <w:sz w:val="24"/>
          <w:szCs w:val="24"/>
        </w:rPr>
        <w:t>Researcher at</w:t>
      </w:r>
      <w:r w:rsidRPr="00EF15E1">
        <w:rPr>
          <w:rFonts w:asciiTheme="majorBidi" w:hAnsiTheme="majorBidi" w:cstheme="majorBidi"/>
          <w:sz w:val="24"/>
          <w:szCs w:val="24"/>
        </w:rPr>
        <w:t xml:space="preserve"> Hormones Department, Medical Research Division, National Research Centre, one of the biggest research centers in Egypt. She has published more than </w:t>
      </w:r>
      <w:r>
        <w:rPr>
          <w:rFonts w:asciiTheme="majorBidi" w:hAnsiTheme="majorBidi" w:cstheme="majorBidi"/>
          <w:sz w:val="24"/>
          <w:szCs w:val="24"/>
        </w:rPr>
        <w:t>12</w:t>
      </w:r>
      <w:r w:rsidRPr="00EF15E1">
        <w:rPr>
          <w:rFonts w:asciiTheme="majorBidi" w:hAnsiTheme="majorBidi" w:cstheme="majorBidi"/>
          <w:sz w:val="24"/>
          <w:szCs w:val="24"/>
        </w:rPr>
        <w:t xml:space="preserve"> papers in reputed journals and </w:t>
      </w:r>
      <w:r>
        <w:rPr>
          <w:rFonts w:asciiTheme="majorBidi" w:hAnsiTheme="majorBidi" w:cstheme="majorBidi"/>
          <w:sz w:val="24"/>
          <w:szCs w:val="24"/>
        </w:rPr>
        <w:t>2</w:t>
      </w:r>
      <w:r w:rsidRPr="00EF15E1">
        <w:rPr>
          <w:rFonts w:asciiTheme="majorBidi" w:hAnsiTheme="majorBidi" w:cstheme="majorBidi"/>
          <w:sz w:val="24"/>
          <w:szCs w:val="24"/>
        </w:rPr>
        <w:t xml:space="preserve"> international books</w:t>
      </w:r>
      <w:r>
        <w:rPr>
          <w:rFonts w:asciiTheme="majorBidi" w:hAnsiTheme="majorBidi" w:cstheme="majorBidi"/>
          <w:sz w:val="24"/>
          <w:szCs w:val="24"/>
        </w:rPr>
        <w:t>.</w:t>
      </w:r>
      <w:r w:rsidRPr="00EF15E1">
        <w:rPr>
          <w:rFonts w:asciiTheme="majorBidi" w:hAnsiTheme="majorBidi" w:cstheme="majorBidi"/>
          <w:sz w:val="24"/>
          <w:szCs w:val="24"/>
        </w:rPr>
        <w:t xml:space="preserve"> </w:t>
      </w:r>
      <w:r w:rsidR="003211BC">
        <w:rPr>
          <w:rFonts w:asciiTheme="majorBidi" w:hAnsiTheme="majorBidi" w:cstheme="majorBidi"/>
          <w:sz w:val="24"/>
          <w:szCs w:val="24"/>
        </w:rPr>
        <w:t xml:space="preserve">Also, participated in 8 </w:t>
      </w:r>
      <w:bookmarkStart w:id="0" w:name="_GoBack"/>
      <w:bookmarkEnd w:id="0"/>
      <w:r w:rsidR="003211BC">
        <w:rPr>
          <w:rFonts w:asciiTheme="majorBidi" w:hAnsiTheme="majorBidi" w:cstheme="majorBidi"/>
          <w:sz w:val="24"/>
          <w:szCs w:val="24"/>
        </w:rPr>
        <w:t>scientific projects.</w:t>
      </w:r>
    </w:p>
    <w:p w:rsidR="00EF15E1" w:rsidRPr="00EF15E1" w:rsidRDefault="00EF15E1" w:rsidP="00EF15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F15E1" w:rsidRPr="00EF15E1" w:rsidRDefault="00EF15E1" w:rsidP="00EF15E1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EF15E1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EF15E1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EF15E1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r>
        <w:rPr>
          <w:rFonts w:asciiTheme="majorBidi" w:hAnsiTheme="majorBidi" w:cstheme="majorBidi"/>
          <w:sz w:val="24"/>
          <w:szCs w:val="24"/>
          <w:lang w:val="en-NZ"/>
        </w:rPr>
        <w:t>Hadeer A Aglan</w:t>
      </w:r>
      <w:r w:rsidRPr="00EF15E1">
        <w:rPr>
          <w:rFonts w:asciiTheme="majorBidi" w:hAnsiTheme="majorBidi" w:cstheme="majorBidi"/>
          <w:sz w:val="24"/>
          <w:szCs w:val="24"/>
          <w:lang w:val="en-NZ"/>
        </w:rPr>
        <w:br/>
        <w:t>Contact number: 002</w:t>
      </w:r>
      <w:r>
        <w:rPr>
          <w:rFonts w:asciiTheme="majorBidi" w:hAnsiTheme="majorBidi" w:cstheme="majorBidi"/>
          <w:sz w:val="24"/>
          <w:szCs w:val="24"/>
          <w:lang w:val="en-NZ"/>
        </w:rPr>
        <w:t>01001680080</w:t>
      </w:r>
      <w:r w:rsidRPr="00EF15E1">
        <w:rPr>
          <w:rFonts w:asciiTheme="majorBidi" w:hAnsiTheme="majorBidi" w:cstheme="majorBidi"/>
          <w:sz w:val="24"/>
          <w:szCs w:val="24"/>
          <w:lang w:val="en-NZ"/>
        </w:rPr>
        <w:br/>
        <w:t>Twitter account:</w:t>
      </w:r>
      <w:r w:rsidRPr="00EF15E1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</w:p>
    <w:p w:rsidR="00EF15E1" w:rsidRPr="00EF15E1" w:rsidRDefault="00EF15E1" w:rsidP="00EF15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Bidi" w:hAnsiTheme="majorBidi" w:cstheme="majorBidi"/>
          <w:sz w:val="24"/>
          <w:szCs w:val="24"/>
          <w:lang w:val="en-NZ"/>
        </w:rPr>
      </w:pPr>
      <w:r w:rsidRPr="00EF15E1">
        <w:rPr>
          <w:rFonts w:asciiTheme="majorBidi" w:hAnsiTheme="majorBidi" w:cstheme="majorBidi"/>
          <w:sz w:val="24"/>
          <w:szCs w:val="24"/>
          <w:lang w:val="en-NZ"/>
        </w:rPr>
        <w:t>Session name/ number: Stem Cell Treatments/ Track 6</w:t>
      </w:r>
    </w:p>
    <w:p w:rsidR="00EF15E1" w:rsidRPr="00EF15E1" w:rsidRDefault="00EF15E1" w:rsidP="00EF15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Bidi" w:hAnsiTheme="majorBidi" w:cstheme="majorBidi"/>
          <w:sz w:val="24"/>
          <w:szCs w:val="24"/>
          <w:lang w:val="en-NZ"/>
        </w:rPr>
      </w:pPr>
      <w:r w:rsidRPr="00EF15E1">
        <w:rPr>
          <w:rFonts w:asciiTheme="majorBidi" w:hAnsiTheme="majorBidi" w:cstheme="majorBidi"/>
          <w:sz w:val="24"/>
          <w:szCs w:val="24"/>
          <w:lang w:val="en-NZ"/>
        </w:rPr>
        <w:t>Category: (</w:t>
      </w:r>
      <w:r w:rsidRPr="00EF15E1">
        <w:rPr>
          <w:rFonts w:asciiTheme="majorBidi" w:hAnsiTheme="majorBidi" w:cstheme="majorBidi"/>
          <w:sz w:val="24"/>
          <w:szCs w:val="24"/>
          <w:u w:val="single"/>
          <w:lang w:val="en-NZ"/>
        </w:rPr>
        <w:t>Oral presentation</w:t>
      </w:r>
      <w:r w:rsidRPr="00EF15E1">
        <w:rPr>
          <w:rFonts w:asciiTheme="majorBidi" w:hAnsiTheme="majorBidi" w:cstheme="majorBidi"/>
          <w:sz w:val="24"/>
          <w:szCs w:val="24"/>
          <w:lang w:val="en-NZ"/>
        </w:rPr>
        <w:t>/ Poster presentation)</w:t>
      </w:r>
    </w:p>
    <w:p w:rsidR="00EF15E1" w:rsidRPr="00961E07" w:rsidRDefault="00EF15E1" w:rsidP="00EF15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en-NZ"/>
        </w:rPr>
      </w:pPr>
      <w:r>
        <w:rPr>
          <w:lang w:val="en-NZ"/>
        </w:rPr>
        <w:br/>
      </w:r>
    </w:p>
    <w:p w:rsidR="00EF15E1" w:rsidRPr="00EF15E1" w:rsidRDefault="00EF15E1" w:rsidP="00812147">
      <w:pPr>
        <w:autoSpaceDE w:val="0"/>
        <w:autoSpaceDN w:val="0"/>
        <w:adjustRightInd w:val="0"/>
        <w:spacing w:after="0" w:line="276" w:lineRule="auto"/>
        <w:ind w:firstLine="357"/>
        <w:jc w:val="both"/>
        <w:rPr>
          <w:rFonts w:asciiTheme="majorBidi" w:hAnsiTheme="majorBidi" w:cstheme="majorBidi"/>
          <w:sz w:val="24"/>
          <w:szCs w:val="24"/>
          <w:lang w:val="en-NZ"/>
        </w:rPr>
      </w:pPr>
    </w:p>
    <w:sectPr w:rsidR="00EF15E1" w:rsidRPr="00EF1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5F8"/>
    <w:rsid w:val="003211BC"/>
    <w:rsid w:val="00462558"/>
    <w:rsid w:val="004E4E2A"/>
    <w:rsid w:val="00504FE8"/>
    <w:rsid w:val="006316C2"/>
    <w:rsid w:val="006879E7"/>
    <w:rsid w:val="00812147"/>
    <w:rsid w:val="0082728F"/>
    <w:rsid w:val="008667B3"/>
    <w:rsid w:val="00921782"/>
    <w:rsid w:val="00AB01B4"/>
    <w:rsid w:val="00B124CB"/>
    <w:rsid w:val="00CC57E9"/>
    <w:rsid w:val="00D8486A"/>
    <w:rsid w:val="00EF15E1"/>
    <w:rsid w:val="00F2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7450FA-01D7-4E93-96EB-F218BC29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EF1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Hadeer</dc:creator>
  <cp:keywords/>
  <dc:description/>
  <cp:lastModifiedBy>Hadeer</cp:lastModifiedBy>
  <cp:revision>13</cp:revision>
  <dcterms:created xsi:type="dcterms:W3CDTF">2017-02-28T07:26:00Z</dcterms:created>
  <dcterms:modified xsi:type="dcterms:W3CDTF">2017-02-28T09:31:00Z</dcterms:modified>
</cp:coreProperties>
</file>