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B3CED" w:rsidP="000534A1">
      <w:pPr>
        <w:pStyle w:val="Titre1"/>
        <w:spacing w:before="170"/>
        <w:ind w:left="0"/>
        <w:jc w:val="both"/>
      </w:pPr>
      <w:r>
        <w:rPr>
          <w:color w:val="337AB7"/>
        </w:rPr>
        <w:t xml:space="preserve">Plastics Recycling has </w:t>
      </w:r>
      <w:r w:rsidR="001F6A0B">
        <w:rPr>
          <w:color w:val="337AB7"/>
        </w:rPr>
        <w:t>S</w:t>
      </w:r>
      <w:r>
        <w:rPr>
          <w:color w:val="337AB7"/>
        </w:rPr>
        <w:t xml:space="preserve">everal </w:t>
      </w:r>
      <w:r w:rsidR="001F6A0B">
        <w:rPr>
          <w:color w:val="337AB7"/>
        </w:rPr>
        <w:t>A</w:t>
      </w:r>
      <w:r>
        <w:rPr>
          <w:color w:val="337AB7"/>
        </w:rPr>
        <w:t xml:space="preserve">pplications and </w:t>
      </w:r>
      <w:r w:rsidR="001F6A0B">
        <w:rPr>
          <w:color w:val="337AB7"/>
        </w:rPr>
        <w:t>O</w:t>
      </w:r>
      <w:r>
        <w:rPr>
          <w:color w:val="337AB7"/>
        </w:rPr>
        <w:t>pportunities</w:t>
      </w:r>
    </w:p>
    <w:p w:rsidR="005973B9" w:rsidRDefault="005973B9" w:rsidP="005973B9">
      <w:pPr>
        <w:pStyle w:val="Corpsdetexte"/>
        <w:spacing w:before="73" w:line="198" w:lineRule="exact"/>
        <w:ind w:left="100" w:right="5987"/>
        <w:rPr>
          <w:rFonts w:ascii="Arial"/>
        </w:rPr>
      </w:pPr>
      <w:r>
        <w:rPr>
          <w:rFonts w:ascii="Arial"/>
        </w:rPr>
        <w:t>Den</w:t>
      </w:r>
      <w:r w:rsidR="00CB3CED">
        <w:rPr>
          <w:rFonts w:ascii="Arial"/>
        </w:rPr>
        <w:t>is Rodrigue</w:t>
      </w:r>
      <w:r>
        <w:rPr>
          <w:rFonts w:ascii="Arial"/>
        </w:rPr>
        <w:t xml:space="preserve">, PhD, </w:t>
      </w:r>
      <w:r w:rsidR="00CB3CED">
        <w:rPr>
          <w:rFonts w:ascii="Arial"/>
        </w:rPr>
        <w:t>Universit</w:t>
      </w:r>
      <w:r w:rsidR="00CB3CED">
        <w:rPr>
          <w:rFonts w:ascii="Arial"/>
        </w:rPr>
        <w:t>é</w:t>
      </w:r>
      <w:r w:rsidR="00CB3CED">
        <w:rPr>
          <w:rFonts w:ascii="Arial"/>
        </w:rPr>
        <w:t xml:space="preserve"> Laval</w:t>
      </w:r>
      <w:r>
        <w:rPr>
          <w:rFonts w:ascii="Arial"/>
        </w:rPr>
        <w:t xml:space="preserve">, </w:t>
      </w:r>
      <w:r w:rsidR="00CB3CED">
        <w:rPr>
          <w:rFonts w:ascii="Arial"/>
        </w:rPr>
        <w:t>CANAD</w:t>
      </w:r>
      <w:r>
        <w:rPr>
          <w:rFonts w:ascii="Arial"/>
        </w:rPr>
        <w:t xml:space="preserve">A </w:t>
      </w:r>
    </w:p>
    <w:p w:rsidR="00AE3E37" w:rsidRDefault="00AE3E37">
      <w:pPr>
        <w:pStyle w:val="Corpsdetexte"/>
        <w:rPr>
          <w:rFonts w:ascii="Arial"/>
          <w:sz w:val="20"/>
        </w:rPr>
      </w:pPr>
    </w:p>
    <w:p w:rsidR="00AE3E37" w:rsidRDefault="00AE3E37">
      <w:pPr>
        <w:rPr>
          <w:rFonts w:ascii="Arial"/>
          <w:sz w:val="21"/>
        </w:rPr>
        <w:sectPr w:rsidR="00AE3E37" w:rsidSect="008F7DC7">
          <w:headerReference w:type="even" r:id="rId7"/>
          <w:headerReference w:type="default" r:id="rId8"/>
          <w:footerReference w:type="even" r:id="rId9"/>
          <w:footerReference w:type="default" r:id="rId10"/>
          <w:headerReference w:type="first" r:id="rId11"/>
          <w:footerReference w:type="first" r:id="rId12"/>
          <w:type w:val="continuous"/>
          <w:pgSz w:w="11910" w:h="16840"/>
          <w:pgMar w:top="992" w:right="601" w:bottom="839" w:left="618" w:header="0" w:footer="0" w:gutter="0"/>
          <w:cols w:space="720"/>
          <w:docGrid w:linePitch="299"/>
        </w:sectPr>
      </w:pPr>
    </w:p>
    <w:p w:rsidR="00AE3E37" w:rsidRDefault="00A9710C">
      <w:pPr>
        <w:pStyle w:val="Titre3"/>
        <w:spacing w:before="147"/>
        <w:jc w:val="both"/>
      </w:pPr>
      <w:r>
        <w:rPr>
          <w:color w:val="BF5A14"/>
        </w:rPr>
        <w:t>Abstract</w:t>
      </w:r>
    </w:p>
    <w:p w:rsidR="00AE3E37" w:rsidRDefault="00A9710C" w:rsidP="001F6A0B">
      <w:pPr>
        <w:pStyle w:val="Corpsdetexte"/>
        <w:spacing w:before="90" w:line="280" w:lineRule="auto"/>
        <w:ind w:left="100"/>
        <w:jc w:val="both"/>
      </w:pPr>
      <w:r>
        <w:t>Statement of the Problem:</w:t>
      </w:r>
      <w:r w:rsidR="00CB3CED">
        <w:t xml:space="preserve"> </w:t>
      </w:r>
      <w:r w:rsidR="005E2E1A">
        <w:t xml:space="preserve">Day after day, </w:t>
      </w:r>
      <w:r w:rsidR="001F6A0B">
        <w:rPr>
          <w:lang w:val="en-CA"/>
        </w:rPr>
        <w:t>plastics</w:t>
      </w:r>
      <w:r w:rsidR="00CB3CED">
        <w:rPr>
          <w:lang w:val="en-CA"/>
        </w:rPr>
        <w:t xml:space="preserve"> are generat</w:t>
      </w:r>
      <w:r w:rsidR="005E2E1A">
        <w:rPr>
          <w:lang w:val="en-CA"/>
        </w:rPr>
        <w:t>ing</w:t>
      </w:r>
      <w:r w:rsidR="00CB3CED">
        <w:rPr>
          <w:lang w:val="en-CA"/>
        </w:rPr>
        <w:t xml:space="preserve"> a </w:t>
      </w:r>
      <w:r w:rsidR="005E2E1A">
        <w:rPr>
          <w:lang w:val="en-CA"/>
        </w:rPr>
        <w:t xml:space="preserve">very </w:t>
      </w:r>
      <w:r w:rsidR="00CB3CED">
        <w:rPr>
          <w:lang w:val="en-CA"/>
        </w:rPr>
        <w:t xml:space="preserve">high amount of waste every year, not only single-use plastics (SUP) </w:t>
      </w:r>
      <w:r w:rsidR="005E2E1A">
        <w:rPr>
          <w:lang w:val="en-CA"/>
        </w:rPr>
        <w:t>for</w:t>
      </w:r>
      <w:r w:rsidR="00CB3CED">
        <w:rPr>
          <w:lang w:val="en-CA"/>
        </w:rPr>
        <w:t xml:space="preserve"> packaging, but also</w:t>
      </w:r>
      <w:r w:rsidR="005E2E1A">
        <w:rPr>
          <w:lang w:val="en-CA"/>
        </w:rPr>
        <w:t xml:space="preserve"> from</w:t>
      </w:r>
      <w:r w:rsidR="00CB3CED">
        <w:rPr>
          <w:lang w:val="en-CA"/>
        </w:rPr>
        <w:t xml:space="preserve"> </w:t>
      </w:r>
      <w:r w:rsidR="005E2E1A">
        <w:rPr>
          <w:lang w:val="en-CA"/>
        </w:rPr>
        <w:t>several other applications such as</w:t>
      </w:r>
      <w:r w:rsidR="00CB3CED">
        <w:rPr>
          <w:lang w:val="en-CA"/>
        </w:rPr>
        <w:t xml:space="preserve"> automotive, building</w:t>
      </w:r>
      <w:r w:rsidR="005E2E1A">
        <w:rPr>
          <w:lang w:val="en-CA"/>
        </w:rPr>
        <w:t xml:space="preserve">, </w:t>
      </w:r>
      <w:r w:rsidR="00CB3CED">
        <w:rPr>
          <w:lang w:val="en-CA"/>
        </w:rPr>
        <w:t xml:space="preserve">construction, energy, sports and leisure, transport, etc. </w:t>
      </w:r>
      <w:r w:rsidR="005E2E1A">
        <w:rPr>
          <w:lang w:val="en-CA"/>
        </w:rPr>
        <w:t>All t</w:t>
      </w:r>
      <w:r w:rsidR="00CB3CED">
        <w:rPr>
          <w:lang w:val="en-CA"/>
        </w:rPr>
        <w:t>hese materials must</w:t>
      </w:r>
      <w:r w:rsidR="005E2E1A">
        <w:rPr>
          <w:lang w:val="en-CA"/>
        </w:rPr>
        <w:t xml:space="preserve"> now</w:t>
      </w:r>
      <w:r w:rsidR="00CB3CED">
        <w:rPr>
          <w:lang w:val="en-CA"/>
        </w:rPr>
        <w:t xml:space="preserve"> be recycled after their end of life</w:t>
      </w:r>
      <w:r w:rsidR="005E2E1A">
        <w:rPr>
          <w:lang w:val="en-CA"/>
        </w:rPr>
        <w:t xml:space="preserve"> (EOF)</w:t>
      </w:r>
      <w:r w:rsidR="00CB3CED">
        <w:rPr>
          <w:lang w:val="en-CA"/>
        </w:rPr>
        <w:t xml:space="preserve"> to </w:t>
      </w:r>
      <w:r w:rsidR="005E2E1A">
        <w:rPr>
          <w:lang w:val="en-CA"/>
        </w:rPr>
        <w:t>compl</w:t>
      </w:r>
      <w:r w:rsidR="00CB3CED">
        <w:rPr>
          <w:lang w:val="en-CA"/>
        </w:rPr>
        <w:t xml:space="preserve">y </w:t>
      </w:r>
      <w:r w:rsidR="005E2E1A">
        <w:rPr>
          <w:lang w:val="en-CA"/>
        </w:rPr>
        <w:t xml:space="preserve">with </w:t>
      </w:r>
      <w:r w:rsidR="00CB3CED">
        <w:rPr>
          <w:lang w:val="en-CA"/>
        </w:rPr>
        <w:t>the concept of sustainable development</w:t>
      </w:r>
      <w:r w:rsidR="005E2E1A">
        <w:rPr>
          <w:lang w:val="en-CA"/>
        </w:rPr>
        <w:t xml:space="preserve"> (SD)</w:t>
      </w:r>
      <w:r w:rsidR="00CB3CED">
        <w:rPr>
          <w:lang w:val="en-CA"/>
        </w:rPr>
        <w:t xml:space="preserve"> </w:t>
      </w:r>
      <w:r w:rsidR="001F6A0B">
        <w:rPr>
          <w:lang w:val="en-CA"/>
        </w:rPr>
        <w:t>and circular economy (CE), as well as to</w:t>
      </w:r>
      <w:r w:rsidR="00CB3CED">
        <w:rPr>
          <w:lang w:val="en-CA"/>
        </w:rPr>
        <w:t xml:space="preserve"> </w:t>
      </w:r>
      <w:r w:rsidR="005E2E1A">
        <w:rPr>
          <w:lang w:val="en-CA"/>
        </w:rPr>
        <w:t xml:space="preserve">reduce their accumulation </w:t>
      </w:r>
      <w:r w:rsidR="00CB3CED">
        <w:rPr>
          <w:lang w:val="en-CA"/>
        </w:rPr>
        <w:t>into landfills or</w:t>
      </w:r>
      <w:r w:rsidR="005E2E1A">
        <w:rPr>
          <w:lang w:val="en-CA"/>
        </w:rPr>
        <w:t xml:space="preserve"> even worse in the</w:t>
      </w:r>
      <w:r w:rsidR="00CB3CED">
        <w:rPr>
          <w:lang w:val="en-CA"/>
        </w:rPr>
        <w:t xml:space="preserve"> oceans</w:t>
      </w:r>
      <w:r>
        <w:t>. Methodolog</w:t>
      </w:r>
      <w:r w:rsidR="008756E6">
        <w:t>y &amp; Theoretical Orientation:</w:t>
      </w:r>
      <w:r w:rsidR="00CB3CED">
        <w:t xml:space="preserve"> </w:t>
      </w:r>
      <w:r w:rsidR="00CB3CED">
        <w:rPr>
          <w:lang w:val="en-CA"/>
        </w:rPr>
        <w:t xml:space="preserve">In this </w:t>
      </w:r>
      <w:r w:rsidR="005E2E1A">
        <w:rPr>
          <w:lang w:val="en-CA"/>
        </w:rPr>
        <w:t>work</w:t>
      </w:r>
      <w:r w:rsidR="00CB3CED">
        <w:rPr>
          <w:lang w:val="en-CA"/>
        </w:rPr>
        <w:t>, some statistics on plastics recycling w</w:t>
      </w:r>
      <w:r w:rsidR="005E2E1A">
        <w:rPr>
          <w:lang w:val="en-CA"/>
        </w:rPr>
        <w:t xml:space="preserve">e gathered </w:t>
      </w:r>
      <w:r w:rsidR="00CB3CED">
        <w:rPr>
          <w:lang w:val="en-CA"/>
        </w:rPr>
        <w:t xml:space="preserve">and </w:t>
      </w:r>
      <w:r w:rsidR="005E2E1A">
        <w:rPr>
          <w:lang w:val="en-CA"/>
        </w:rPr>
        <w:t xml:space="preserve">analyzed </w:t>
      </w:r>
      <w:r w:rsidR="00CB3CED">
        <w:rPr>
          <w:lang w:val="en-CA"/>
        </w:rPr>
        <w:t xml:space="preserve">to determine the main areas/applications generating </w:t>
      </w:r>
      <w:r w:rsidR="005E2E1A">
        <w:rPr>
          <w:lang w:val="en-CA"/>
        </w:rPr>
        <w:t xml:space="preserve">plastics </w:t>
      </w:r>
      <w:r w:rsidR="00CB3CED">
        <w:rPr>
          <w:lang w:val="en-CA"/>
        </w:rPr>
        <w:t>waste</w:t>
      </w:r>
      <w:r w:rsidR="005E2E1A">
        <w:rPr>
          <w:lang w:val="en-CA"/>
        </w:rPr>
        <w:t>s</w:t>
      </w:r>
      <w:r w:rsidR="00CB3CED">
        <w:rPr>
          <w:lang w:val="en-CA"/>
        </w:rPr>
        <w:t xml:space="preserve">. Then, several </w:t>
      </w:r>
      <w:r w:rsidR="005E2E1A">
        <w:rPr>
          <w:lang w:val="en-CA"/>
        </w:rPr>
        <w:t>options were proposed for</w:t>
      </w:r>
      <w:r w:rsidR="00CB3CED">
        <w:rPr>
          <w:lang w:val="en-CA"/>
        </w:rPr>
        <w:t xml:space="preserve"> specific material recycling</w:t>
      </w:r>
      <w:r w:rsidR="005E2E1A">
        <w:rPr>
          <w:lang w:val="en-CA"/>
        </w:rPr>
        <w:t xml:space="preserve">, in particular related to </w:t>
      </w:r>
      <w:r w:rsidR="00CB3CED">
        <w:rPr>
          <w:lang w:val="en-CA"/>
        </w:rPr>
        <w:t>different structures/compositions (blends, composites, foams, multilayers, etc.)</w:t>
      </w:r>
      <w:r w:rsidR="005E2E1A">
        <w:rPr>
          <w:lang w:val="en-CA"/>
        </w:rPr>
        <w:t xml:space="preserve">. In all cases, the </w:t>
      </w:r>
      <w:r w:rsidR="00CB3CED">
        <w:rPr>
          <w:lang w:val="en-CA"/>
        </w:rPr>
        <w:t xml:space="preserve">focus </w:t>
      </w:r>
      <w:r w:rsidR="005E2E1A">
        <w:rPr>
          <w:lang w:val="en-CA"/>
        </w:rPr>
        <w:t xml:space="preserve">was </w:t>
      </w:r>
      <w:r w:rsidR="00CB3CED">
        <w:rPr>
          <w:lang w:val="en-CA"/>
        </w:rPr>
        <w:t>on mechanical recycling</w:t>
      </w:r>
      <w:r>
        <w:t>.</w:t>
      </w:r>
      <w:r w:rsidR="005E2E1A">
        <w:t xml:space="preserve"> As a first applications, a two-component wheel was selected, each part being made of 100% recycled polymers. The internal part was made </w:t>
      </w:r>
      <w:r w:rsidR="00C40F21">
        <w:t>o</w:t>
      </w:r>
      <w:r w:rsidR="005E2E1A">
        <w:t xml:space="preserve">f high density polyethylene (HDPE) </w:t>
      </w:r>
      <w:r w:rsidR="001F6A0B">
        <w:t xml:space="preserve">from </w:t>
      </w:r>
      <w:r w:rsidR="005E2E1A">
        <w:t>rigid bottles, while the external part was a blend of the same HDPE</w:t>
      </w:r>
      <w:r w:rsidR="001F6A0B">
        <w:t xml:space="preserve"> (good interfacial adhesion/compatibility</w:t>
      </w:r>
      <w:r w:rsidR="00C40F21">
        <w:t xml:space="preserve"> between both parts</w:t>
      </w:r>
      <w:r w:rsidR="001F6A0B">
        <w:t>)</w:t>
      </w:r>
      <w:r w:rsidR="005E2E1A">
        <w:t xml:space="preserve"> with different concentration</w:t>
      </w:r>
      <w:r w:rsidR="001F6A0B">
        <w:t>s</w:t>
      </w:r>
      <w:r w:rsidR="005E2E1A">
        <w:t xml:space="preserve"> (0-95% wt.) of ground tire rubber (GTR). The compounds were produced via twin-screw extrusion and the part</w:t>
      </w:r>
      <w:r w:rsidR="00C40F21">
        <w:t>s</w:t>
      </w:r>
      <w:r w:rsidR="005E2E1A">
        <w:t xml:space="preserve"> were produced by compression molding. </w:t>
      </w:r>
      <w:r>
        <w:t xml:space="preserve"> Conclusion &amp; Significance:</w:t>
      </w:r>
      <w:r w:rsidR="001F6A0B">
        <w:rPr>
          <w:lang w:val="en-CA"/>
        </w:rPr>
        <w:t xml:space="preserve"> The results showed that after processing conditions optimization (temperature, pressure, time, etc.), a wide of properties (rigidity, elasticity, hardness, impact strength, etc.) can be easily obtained by a simple change of the GTR concentration</w:t>
      </w:r>
      <w:r>
        <w:t>.</w:t>
      </w:r>
      <w:r w:rsidR="001F6A0B">
        <w:t xml:space="preserve"> This indicates that fully recyclable and sustainable plastics parts can be produced for an applications as presented in Figure 1.  Depending on the original materials used, different looks can be obtained which do not need special processes and additives. These results also open the door for further development using different polymers for the dispersed</w:t>
      </w:r>
      <w:r w:rsidR="00C40F21">
        <w:t xml:space="preserve"> phase</w:t>
      </w:r>
      <w:r w:rsidR="001F6A0B">
        <w:t xml:space="preserve"> (rubbers/elastomers) and the </w:t>
      </w:r>
      <w:r w:rsidR="00C40F21">
        <w:t>continuous phase/</w:t>
      </w:r>
      <w:r w:rsidR="001F6A0B">
        <w:t xml:space="preserve">matrix (thermoplastic resins). </w:t>
      </w:r>
      <w:bookmarkStart w:id="0" w:name="_GoBack"/>
      <w:bookmarkEnd w:id="0"/>
      <w:r>
        <w:br w:type="column"/>
      </w:r>
      <w:r>
        <w:rPr>
          <w:color w:val="BF5A14"/>
        </w:rPr>
        <w:t>Image</w:t>
      </w:r>
    </w:p>
    <w:p w:rsidR="00AE3E37" w:rsidRDefault="00AE3E37">
      <w:pPr>
        <w:pStyle w:val="Corpsdetexte"/>
        <w:spacing w:before="2"/>
        <w:rPr>
          <w:rFonts w:ascii="Arial"/>
          <w:b/>
          <w:sz w:val="16"/>
        </w:rPr>
      </w:pPr>
    </w:p>
    <w:p w:rsidR="00DD1AFC" w:rsidRDefault="00DD1AFC" w:rsidP="001F6A0B">
      <w:pPr>
        <w:pStyle w:val="Corpsdetexte"/>
        <w:spacing w:before="2"/>
        <w:jc w:val="center"/>
        <w:rPr>
          <w:rFonts w:ascii="Arial"/>
          <w:b/>
          <w:sz w:val="16"/>
        </w:rPr>
      </w:pPr>
      <w:r w:rsidRPr="00DD1AFC">
        <w:rPr>
          <w:rFonts w:ascii="Arial"/>
          <w:b/>
          <w:noProof/>
          <w:sz w:val="16"/>
        </w:rPr>
        <w:drawing>
          <wp:inline distT="0" distB="0" distL="0" distR="0" wp14:anchorId="1BC9F365" wp14:editId="2D8B2842">
            <wp:extent cx="1396800" cy="1324800"/>
            <wp:effectExtent l="0" t="0" r="0" b="8890"/>
            <wp:docPr id="51206" name="Image 12">
              <a:extLst xmlns:a="http://schemas.openxmlformats.org/drawingml/2006/main">
                <a:ext uri="{FF2B5EF4-FFF2-40B4-BE49-F238E27FC236}">
                  <a16:creationId xmlns:a16="http://schemas.microsoft.com/office/drawing/2014/main" id="{8A419120-6EA0-4219-BF03-4195947402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6" name="Image 12">
                      <a:extLst>
                        <a:ext uri="{FF2B5EF4-FFF2-40B4-BE49-F238E27FC236}">
                          <a16:creationId xmlns:a16="http://schemas.microsoft.com/office/drawing/2014/main" id="{8A419120-6EA0-4219-BF03-41959474021C}"/>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l="24579" t="446" r="20734" b="7281"/>
                    <a:stretch>
                      <a:fillRect/>
                    </a:stretch>
                  </pic:blipFill>
                  <pic:spPr bwMode="auto">
                    <a:xfrm>
                      <a:off x="0" y="0"/>
                      <a:ext cx="1396800" cy="1324800"/>
                    </a:xfrm>
                    <a:prstGeom prst="rect">
                      <a:avLst/>
                    </a:prstGeom>
                    <a:noFill/>
                    <a:ln>
                      <a:noFill/>
                    </a:ln>
                    <a:extLst/>
                  </pic:spPr>
                </pic:pic>
              </a:graphicData>
            </a:graphic>
          </wp:inline>
        </w:drawing>
      </w:r>
      <w:r w:rsidR="00C40F21">
        <w:rPr>
          <w:rFonts w:ascii="Arial"/>
          <w:b/>
          <w:sz w:val="16"/>
        </w:rPr>
        <w:t xml:space="preserve"> </w:t>
      </w:r>
      <w:r w:rsidRPr="00DD1AFC">
        <w:rPr>
          <w:rFonts w:ascii="Arial"/>
          <w:b/>
          <w:noProof/>
          <w:sz w:val="16"/>
        </w:rPr>
        <w:drawing>
          <wp:inline distT="0" distB="0" distL="0" distR="0" wp14:anchorId="15A1F9FF" wp14:editId="0200572D">
            <wp:extent cx="1396800" cy="1324800"/>
            <wp:effectExtent l="0" t="0" r="0" b="8890"/>
            <wp:docPr id="51207" name="Image 14">
              <a:extLst xmlns:a="http://schemas.openxmlformats.org/drawingml/2006/main">
                <a:ext uri="{FF2B5EF4-FFF2-40B4-BE49-F238E27FC236}">
                  <a16:creationId xmlns:a16="http://schemas.microsoft.com/office/drawing/2014/main" id="{B9DF6981-D6BA-46BF-9D21-C37432AE7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7" name="Image 14">
                      <a:extLst>
                        <a:ext uri="{FF2B5EF4-FFF2-40B4-BE49-F238E27FC236}">
                          <a16:creationId xmlns:a16="http://schemas.microsoft.com/office/drawing/2014/main" id="{B9DF6981-D6BA-46BF-9D21-C37432AE7FB9}"/>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l="23940" t="-11" r="21376" b="7735"/>
                    <a:stretch>
                      <a:fillRect/>
                    </a:stretch>
                  </pic:blipFill>
                  <pic:spPr bwMode="auto">
                    <a:xfrm>
                      <a:off x="0" y="0"/>
                      <a:ext cx="1396800" cy="1324800"/>
                    </a:xfrm>
                    <a:prstGeom prst="rect">
                      <a:avLst/>
                    </a:prstGeom>
                    <a:noFill/>
                    <a:ln>
                      <a:noFill/>
                    </a:ln>
                    <a:extLst/>
                  </pic:spPr>
                </pic:pic>
              </a:graphicData>
            </a:graphic>
          </wp:inline>
        </w:drawing>
      </w:r>
    </w:p>
    <w:p w:rsidR="00DD1AFC" w:rsidRPr="00D36BC0" w:rsidRDefault="00DD1AFC">
      <w:pPr>
        <w:pStyle w:val="Corpsdetexte"/>
        <w:spacing w:before="2"/>
        <w:rPr>
          <w:rFonts w:ascii="Arial"/>
          <w:sz w:val="16"/>
        </w:rPr>
      </w:pPr>
      <w:r>
        <w:rPr>
          <w:rFonts w:ascii="Arial"/>
          <w:b/>
          <w:sz w:val="16"/>
        </w:rPr>
        <w:t xml:space="preserve">Figure 1. </w:t>
      </w:r>
      <w:r w:rsidRPr="00D36BC0">
        <w:rPr>
          <w:rFonts w:ascii="Arial"/>
          <w:sz w:val="16"/>
        </w:rPr>
        <w:t>Typical example</w:t>
      </w:r>
      <w:r w:rsidR="00D36BC0" w:rsidRPr="00D36BC0">
        <w:rPr>
          <w:rFonts w:ascii="Arial"/>
          <w:sz w:val="16"/>
        </w:rPr>
        <w:t>s</w:t>
      </w:r>
      <w:r w:rsidRPr="00D36BC0">
        <w:rPr>
          <w:rFonts w:ascii="Arial"/>
          <w:sz w:val="16"/>
        </w:rPr>
        <w:t xml:space="preserve"> of wheel</w:t>
      </w:r>
      <w:r w:rsidR="00D36BC0" w:rsidRPr="00D36BC0">
        <w:rPr>
          <w:rFonts w:ascii="Arial"/>
          <w:sz w:val="16"/>
        </w:rPr>
        <w:t>s</w:t>
      </w:r>
      <w:r w:rsidRPr="00D36BC0">
        <w:rPr>
          <w:rFonts w:ascii="Arial"/>
          <w:sz w:val="16"/>
        </w:rPr>
        <w:t xml:space="preserve"> based on 100% recycled materials. </w:t>
      </w:r>
    </w:p>
    <w:p w:rsidR="005973B9" w:rsidRDefault="005973B9" w:rsidP="005973B9">
      <w:pPr>
        <w:spacing w:line="204" w:lineRule="exact"/>
        <w:rPr>
          <w:rFonts w:ascii="Arial"/>
          <w:b/>
          <w:sz w:val="20"/>
        </w:rPr>
      </w:pPr>
      <w:r>
        <w:rPr>
          <w:rFonts w:ascii="Arial"/>
          <w:b/>
          <w:color w:val="BF5A14"/>
          <w:sz w:val="20"/>
        </w:rPr>
        <w:br/>
        <w:t>Recent Publications</w:t>
      </w:r>
    </w:p>
    <w:p w:rsidR="005973B9" w:rsidRPr="00D36BC0" w:rsidRDefault="00D36BC0" w:rsidP="005973B9">
      <w:pPr>
        <w:pStyle w:val="Paragraphedeliste"/>
        <w:numPr>
          <w:ilvl w:val="0"/>
          <w:numId w:val="3"/>
        </w:numPr>
        <w:tabs>
          <w:tab w:val="left" w:pos="384"/>
        </w:tabs>
        <w:spacing w:before="103" w:line="216" w:lineRule="exact"/>
        <w:ind w:right="138" w:hanging="283"/>
        <w:rPr>
          <w:rFonts w:asciiTheme="minorHAnsi" w:hAnsiTheme="minorHAnsi" w:cstheme="minorHAnsi"/>
          <w:sz w:val="18"/>
          <w:szCs w:val="18"/>
        </w:rPr>
      </w:pPr>
      <w:r w:rsidRPr="00D36BC0">
        <w:rPr>
          <w:rFonts w:asciiTheme="minorHAnsi" w:hAnsiTheme="minorHAnsi" w:cstheme="minorHAnsi"/>
          <w:sz w:val="18"/>
          <w:szCs w:val="18"/>
        </w:rPr>
        <w:t>Vázquez Fletes</w:t>
      </w:r>
      <w:r>
        <w:rPr>
          <w:rFonts w:asciiTheme="minorHAnsi" w:hAnsiTheme="minorHAnsi" w:cstheme="minorHAnsi"/>
          <w:sz w:val="18"/>
          <w:szCs w:val="18"/>
        </w:rPr>
        <w:t xml:space="preserve"> RC</w:t>
      </w:r>
      <w:r w:rsidRPr="00D36BC0">
        <w:rPr>
          <w:rFonts w:asciiTheme="minorHAnsi" w:hAnsiTheme="minorHAnsi" w:cstheme="minorHAnsi"/>
          <w:sz w:val="18"/>
          <w:szCs w:val="18"/>
        </w:rPr>
        <w:t xml:space="preserve">, Rodrigue </w:t>
      </w:r>
      <w:r>
        <w:rPr>
          <w:rFonts w:asciiTheme="minorHAnsi" w:hAnsiTheme="minorHAnsi" w:cstheme="minorHAnsi"/>
          <w:sz w:val="18"/>
          <w:szCs w:val="18"/>
        </w:rPr>
        <w:t xml:space="preserve">D </w:t>
      </w:r>
      <w:r w:rsidRPr="00D36BC0">
        <w:rPr>
          <w:rFonts w:asciiTheme="minorHAnsi" w:hAnsiTheme="minorHAnsi" w:cstheme="minorHAnsi"/>
          <w:sz w:val="18"/>
          <w:szCs w:val="18"/>
        </w:rPr>
        <w:t>(2021) Effect of wood fiber surface treatment on the properties of recycled HDPE/maple fiber composites</w:t>
      </w:r>
      <w:r w:rsidR="00B221A0">
        <w:rPr>
          <w:rFonts w:asciiTheme="minorHAnsi" w:hAnsiTheme="minorHAnsi" w:cstheme="minorHAnsi"/>
          <w:sz w:val="18"/>
          <w:szCs w:val="18"/>
        </w:rPr>
        <w:t>.</w:t>
      </w:r>
      <w:r w:rsidRPr="00D36BC0">
        <w:rPr>
          <w:rFonts w:asciiTheme="minorHAnsi" w:hAnsiTheme="minorHAnsi" w:cstheme="minorHAnsi"/>
          <w:sz w:val="18"/>
          <w:szCs w:val="18"/>
        </w:rPr>
        <w:t xml:space="preserve"> Journal of Composites Science, 5(7)</w:t>
      </w:r>
      <w:r>
        <w:rPr>
          <w:rFonts w:asciiTheme="minorHAnsi" w:hAnsiTheme="minorHAnsi" w:cstheme="minorHAnsi"/>
          <w:sz w:val="18"/>
          <w:szCs w:val="18"/>
        </w:rPr>
        <w:t>:</w:t>
      </w:r>
      <w:r w:rsidRPr="00D36BC0">
        <w:rPr>
          <w:rFonts w:asciiTheme="minorHAnsi" w:hAnsiTheme="minorHAnsi" w:cstheme="minorHAnsi"/>
          <w:sz w:val="18"/>
          <w:szCs w:val="18"/>
        </w:rPr>
        <w:t xml:space="preserve"> 177.</w:t>
      </w:r>
    </w:p>
    <w:p w:rsidR="00D36BC0" w:rsidRPr="00D36BC0" w:rsidRDefault="00D36BC0" w:rsidP="005973B9">
      <w:pPr>
        <w:pStyle w:val="Paragraphedeliste"/>
        <w:numPr>
          <w:ilvl w:val="0"/>
          <w:numId w:val="3"/>
        </w:numPr>
        <w:tabs>
          <w:tab w:val="left" w:pos="384"/>
        </w:tabs>
        <w:spacing w:before="103" w:line="216" w:lineRule="exact"/>
        <w:ind w:right="138" w:hanging="283"/>
        <w:rPr>
          <w:rFonts w:asciiTheme="minorHAnsi" w:hAnsiTheme="minorHAnsi" w:cstheme="minorHAnsi"/>
          <w:sz w:val="18"/>
          <w:szCs w:val="18"/>
        </w:rPr>
      </w:pPr>
      <w:r>
        <w:rPr>
          <w:rFonts w:asciiTheme="minorHAnsi" w:hAnsiTheme="minorHAnsi" w:cstheme="minorHAnsi"/>
          <w:sz w:val="18"/>
          <w:szCs w:val="18"/>
        </w:rPr>
        <w:t xml:space="preserve">Fazli, A, Rodrigue, D (2021) </w:t>
      </w:r>
      <w:r w:rsidRPr="00D36BC0">
        <w:rPr>
          <w:rFonts w:asciiTheme="minorHAnsi" w:hAnsiTheme="minorHAnsi" w:cstheme="minorHAnsi"/>
          <w:sz w:val="18"/>
          <w:szCs w:val="18"/>
        </w:rPr>
        <w:t>Effect of ground tire rubber (GTR) particle size and content on the morphological and mechanical properties of recycled high-density polyethylene (rHDPE)/GTR bends</w:t>
      </w:r>
      <w:r w:rsidR="00B221A0">
        <w:rPr>
          <w:rFonts w:asciiTheme="minorHAnsi" w:hAnsiTheme="minorHAnsi" w:cstheme="minorHAnsi"/>
          <w:sz w:val="18"/>
          <w:szCs w:val="18"/>
          <w:lang w:val="en-CA"/>
        </w:rPr>
        <w:t>.</w:t>
      </w:r>
      <w:r w:rsidRPr="00D36BC0">
        <w:rPr>
          <w:rFonts w:asciiTheme="minorHAnsi" w:hAnsiTheme="minorHAnsi" w:cstheme="minorHAnsi"/>
          <w:sz w:val="18"/>
          <w:szCs w:val="18"/>
          <w:lang w:val="en-CA"/>
        </w:rPr>
        <w:t xml:space="preserve"> </w:t>
      </w:r>
      <w:r w:rsidRPr="00D36BC0">
        <w:rPr>
          <w:rFonts w:asciiTheme="minorHAnsi" w:hAnsiTheme="minorHAnsi" w:cstheme="minorHAnsi"/>
          <w:sz w:val="18"/>
          <w:szCs w:val="18"/>
        </w:rPr>
        <w:t>Recycling</w:t>
      </w:r>
      <w:r w:rsidRPr="00D36BC0">
        <w:rPr>
          <w:rFonts w:asciiTheme="minorHAnsi" w:hAnsiTheme="minorHAnsi" w:cstheme="minorHAnsi"/>
          <w:sz w:val="18"/>
          <w:szCs w:val="18"/>
          <w:lang w:val="en-CA"/>
        </w:rPr>
        <w:t>, 6(3)</w:t>
      </w:r>
      <w:r>
        <w:rPr>
          <w:rFonts w:asciiTheme="minorHAnsi" w:hAnsiTheme="minorHAnsi" w:cstheme="minorHAnsi"/>
          <w:sz w:val="18"/>
          <w:szCs w:val="18"/>
          <w:lang w:val="en-CA"/>
        </w:rPr>
        <w:t>:</w:t>
      </w:r>
      <w:r w:rsidRPr="00D36BC0">
        <w:rPr>
          <w:rFonts w:asciiTheme="minorHAnsi" w:hAnsiTheme="minorHAnsi" w:cstheme="minorHAnsi"/>
          <w:sz w:val="18"/>
          <w:szCs w:val="18"/>
          <w:lang w:val="en-CA"/>
        </w:rPr>
        <w:t xml:space="preserve"> 44.</w:t>
      </w:r>
    </w:p>
    <w:p w:rsidR="00D36BC0" w:rsidRPr="00D36BC0" w:rsidRDefault="00B221A0" w:rsidP="005973B9">
      <w:pPr>
        <w:pStyle w:val="Paragraphedeliste"/>
        <w:numPr>
          <w:ilvl w:val="0"/>
          <w:numId w:val="3"/>
        </w:numPr>
        <w:tabs>
          <w:tab w:val="left" w:pos="384"/>
        </w:tabs>
        <w:spacing w:before="103" w:line="216" w:lineRule="exact"/>
        <w:ind w:right="138" w:hanging="283"/>
        <w:rPr>
          <w:rFonts w:asciiTheme="minorHAnsi" w:hAnsiTheme="minorHAnsi" w:cstheme="minorHAnsi"/>
          <w:sz w:val="18"/>
          <w:szCs w:val="18"/>
        </w:rPr>
      </w:pPr>
      <w:r>
        <w:rPr>
          <w:rFonts w:asciiTheme="minorHAnsi" w:hAnsiTheme="minorHAnsi" w:cstheme="minorHAnsi"/>
          <w:sz w:val="18"/>
          <w:szCs w:val="18"/>
        </w:rPr>
        <w:t xml:space="preserve">Fazli, A, Rodrigue, D (2021) </w:t>
      </w:r>
      <w:r w:rsidR="00D36BC0" w:rsidRPr="00D36BC0">
        <w:rPr>
          <w:rFonts w:asciiTheme="minorHAnsi" w:eastAsia="Times New Roman" w:hAnsiTheme="minorHAnsi" w:cstheme="minorHAnsi"/>
          <w:sz w:val="18"/>
          <w:szCs w:val="18"/>
        </w:rPr>
        <w:t>Morphological and Mechanical Properties of Thermoplastic Elastomers Based on Recycled High Density Polyethylene and Recycled Natural Rubber</w:t>
      </w:r>
      <w:r>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International Polymer Processing, 36(2)</w:t>
      </w:r>
      <w:r w:rsidR="00D36BC0">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156-164</w:t>
      </w:r>
      <w:r>
        <w:rPr>
          <w:rFonts w:asciiTheme="minorHAnsi" w:eastAsia="Times New Roman" w:hAnsiTheme="minorHAnsi" w:cstheme="minorHAnsi"/>
          <w:sz w:val="18"/>
          <w:szCs w:val="18"/>
        </w:rPr>
        <w:t>.</w:t>
      </w:r>
    </w:p>
    <w:p w:rsidR="00D36BC0" w:rsidRPr="00D36BC0" w:rsidRDefault="00B221A0" w:rsidP="005973B9">
      <w:pPr>
        <w:pStyle w:val="Paragraphedeliste"/>
        <w:numPr>
          <w:ilvl w:val="0"/>
          <w:numId w:val="3"/>
        </w:numPr>
        <w:tabs>
          <w:tab w:val="left" w:pos="384"/>
        </w:tabs>
        <w:spacing w:before="103" w:line="216" w:lineRule="exact"/>
        <w:ind w:right="138" w:hanging="283"/>
        <w:rPr>
          <w:rFonts w:asciiTheme="minorHAnsi" w:hAnsiTheme="minorHAnsi" w:cstheme="minorHAnsi"/>
          <w:sz w:val="18"/>
          <w:szCs w:val="18"/>
        </w:rPr>
      </w:pPr>
      <w:r>
        <w:rPr>
          <w:rFonts w:asciiTheme="minorHAnsi" w:hAnsiTheme="minorHAnsi" w:cstheme="minorHAnsi"/>
          <w:sz w:val="18"/>
          <w:szCs w:val="18"/>
        </w:rPr>
        <w:t xml:space="preserve">Fazli, A, Rodrigue, D (2021) </w:t>
      </w:r>
      <w:r w:rsidR="00D36BC0" w:rsidRPr="00D36BC0">
        <w:rPr>
          <w:rFonts w:asciiTheme="minorHAnsi" w:eastAsia="Times New Roman" w:hAnsiTheme="minorHAnsi" w:cstheme="minorHAnsi"/>
          <w:sz w:val="18"/>
          <w:szCs w:val="18"/>
        </w:rPr>
        <w:t>Recycling Waste Tires into Ground Tire Rubber (GTR)/Rubber Compounds: A Review</w:t>
      </w:r>
      <w:r>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Journal of Composites Science, 4(3)</w:t>
      </w:r>
      <w:r w:rsidR="00D36BC0">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103.</w:t>
      </w:r>
    </w:p>
    <w:p w:rsidR="00D36BC0" w:rsidRPr="00D36BC0" w:rsidRDefault="00B221A0" w:rsidP="005973B9">
      <w:pPr>
        <w:pStyle w:val="Paragraphedeliste"/>
        <w:numPr>
          <w:ilvl w:val="0"/>
          <w:numId w:val="3"/>
        </w:numPr>
        <w:tabs>
          <w:tab w:val="left" w:pos="384"/>
        </w:tabs>
        <w:spacing w:before="103" w:line="216" w:lineRule="exact"/>
        <w:ind w:right="138" w:hanging="283"/>
        <w:rPr>
          <w:rFonts w:asciiTheme="minorHAnsi" w:hAnsiTheme="minorHAnsi" w:cstheme="minorHAnsi"/>
          <w:sz w:val="18"/>
          <w:szCs w:val="18"/>
        </w:rPr>
      </w:pPr>
      <w:r>
        <w:rPr>
          <w:rFonts w:asciiTheme="minorHAnsi" w:hAnsiTheme="minorHAnsi" w:cstheme="minorHAnsi"/>
          <w:sz w:val="18"/>
          <w:szCs w:val="18"/>
        </w:rPr>
        <w:t xml:space="preserve">Fazli, A, Rodrigue, D (2021) </w:t>
      </w:r>
      <w:r w:rsidR="00D36BC0" w:rsidRPr="00D36BC0">
        <w:rPr>
          <w:rFonts w:asciiTheme="minorHAnsi" w:hAnsiTheme="minorHAnsi" w:cstheme="minorHAnsi"/>
          <w:sz w:val="18"/>
          <w:szCs w:val="18"/>
          <w:lang w:val="en-CA"/>
        </w:rPr>
        <w:t>Waste</w:t>
      </w:r>
      <w:r w:rsidR="00D36BC0" w:rsidRPr="00D36BC0">
        <w:rPr>
          <w:rFonts w:asciiTheme="minorHAnsi" w:hAnsiTheme="minorHAnsi" w:cstheme="minorHAnsi"/>
          <w:sz w:val="18"/>
          <w:szCs w:val="18"/>
        </w:rPr>
        <w:t xml:space="preserve"> Rubber Recycling</w:t>
      </w:r>
      <w:r w:rsidR="00D36BC0" w:rsidRPr="00D36BC0">
        <w:rPr>
          <w:rFonts w:asciiTheme="minorHAnsi" w:hAnsiTheme="minorHAnsi" w:cstheme="minorHAnsi"/>
          <w:sz w:val="18"/>
          <w:szCs w:val="18"/>
          <w:lang w:val="en-CA"/>
        </w:rPr>
        <w:t xml:space="preserve">: A Review on the Evolution and Properties of Thermoplastic Elastomers, </w:t>
      </w:r>
      <w:r w:rsidR="00D36BC0" w:rsidRPr="00D36BC0">
        <w:rPr>
          <w:rFonts w:asciiTheme="minorHAnsi" w:hAnsiTheme="minorHAnsi" w:cstheme="minorHAnsi"/>
          <w:sz w:val="18"/>
          <w:szCs w:val="18"/>
        </w:rPr>
        <w:t>Materials</w:t>
      </w:r>
      <w:r w:rsidR="00D36BC0">
        <w:rPr>
          <w:rFonts w:asciiTheme="minorHAnsi" w:hAnsiTheme="minorHAnsi" w:cstheme="minorHAnsi"/>
          <w:sz w:val="18"/>
          <w:szCs w:val="18"/>
          <w:lang w:val="en-CA"/>
        </w:rPr>
        <w:t>:</w:t>
      </w:r>
      <w:r w:rsidR="00D36BC0" w:rsidRPr="00D36BC0">
        <w:rPr>
          <w:rFonts w:asciiTheme="minorHAnsi" w:hAnsiTheme="minorHAnsi" w:cstheme="minorHAnsi"/>
          <w:sz w:val="18"/>
          <w:szCs w:val="18"/>
          <w:lang w:val="en-CA"/>
        </w:rPr>
        <w:t xml:space="preserve"> 13(3)</w:t>
      </w:r>
      <w:r>
        <w:rPr>
          <w:rFonts w:asciiTheme="minorHAnsi" w:hAnsiTheme="minorHAnsi" w:cstheme="minorHAnsi"/>
          <w:sz w:val="18"/>
          <w:szCs w:val="18"/>
          <w:lang w:val="en-CA"/>
        </w:rPr>
        <w:t>: 782</w:t>
      </w:r>
      <w:r w:rsidR="00D36BC0" w:rsidRPr="00D36BC0">
        <w:rPr>
          <w:rFonts w:asciiTheme="minorHAnsi" w:hAnsiTheme="minorHAnsi" w:cstheme="minorHAnsi"/>
          <w:sz w:val="18"/>
          <w:szCs w:val="18"/>
          <w:lang w:val="en-CA"/>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A036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3650C6" w:rsidP="00A52075">
                            <w:pPr>
                              <w:rPr>
                                <w:b/>
                                <w:color w:val="0000FF"/>
                                <w:lang w:val="en-IN"/>
                              </w:rPr>
                            </w:pPr>
                            <w:r w:rsidRPr="003650C6">
                              <w:rPr>
                                <w:b/>
                                <w:noProof/>
                                <w:color w:val="0000FF"/>
                              </w:rPr>
                              <w:drawing>
                                <wp:inline distT="0" distB="0" distL="0" distR="0" wp14:anchorId="4F45C8F7" wp14:editId="67ED5CEC">
                                  <wp:extent cx="738000" cy="277200"/>
                                  <wp:effectExtent l="0" t="0" r="5080" b="8890"/>
                                  <wp:docPr id="4099" name="Picture 4" descr="ULprocess">
                                    <a:extLst xmlns:a="http://schemas.openxmlformats.org/drawingml/2006/main">
                                      <a:ext uri="{FF2B5EF4-FFF2-40B4-BE49-F238E27FC236}">
                                        <a16:creationId xmlns:a16="http://schemas.microsoft.com/office/drawing/2014/main" id="{0DBB18AB-6E38-4F71-98BF-D132D8E1E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4" descr="ULprocess">
                                            <a:extLst>
                                              <a:ext uri="{FF2B5EF4-FFF2-40B4-BE49-F238E27FC236}">
                                                <a16:creationId xmlns:a16="http://schemas.microsoft.com/office/drawing/2014/main" id="{0DBB18AB-6E38-4F71-98BF-D132D8E1E78A}"/>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t="17540" b="19901"/>
                                          <a:stretch>
                                            <a:fillRect/>
                                          </a:stretch>
                                        </pic:blipFill>
                                        <pic:spPr bwMode="auto">
                                          <a:xfrm>
                                            <a:off x="0" y="0"/>
                                            <a:ext cx="738000" cy="277200"/>
                                          </a:xfrm>
                                          <a:prstGeom prst="rect">
                                            <a:avLst/>
                                          </a:prstGeom>
                                          <a:noFill/>
                                          <a:ln>
                                            <a:noFill/>
                                          </a:ln>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3650C6" w:rsidP="00A52075">
                      <w:pPr>
                        <w:rPr>
                          <w:b/>
                          <w:color w:val="0000FF"/>
                          <w:lang w:val="en-IN"/>
                        </w:rPr>
                      </w:pPr>
                      <w:r w:rsidRPr="003650C6">
                        <w:rPr>
                          <w:b/>
                          <w:noProof/>
                          <w:color w:val="0000FF"/>
                        </w:rPr>
                        <w:drawing>
                          <wp:inline distT="0" distB="0" distL="0" distR="0" wp14:anchorId="4F45C8F7" wp14:editId="67ED5CEC">
                            <wp:extent cx="738000" cy="277200"/>
                            <wp:effectExtent l="0" t="0" r="5080" b="8890"/>
                            <wp:docPr id="4099" name="Picture 4" descr="ULprocess">
                              <a:extLst xmlns:a="http://schemas.openxmlformats.org/drawingml/2006/main">
                                <a:ext uri="{FF2B5EF4-FFF2-40B4-BE49-F238E27FC236}">
                                  <a16:creationId xmlns:a16="http://schemas.microsoft.com/office/drawing/2014/main" id="{0DBB18AB-6E38-4F71-98BF-D132D8E1E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4" descr="ULprocess">
                                      <a:extLst>
                                        <a:ext uri="{FF2B5EF4-FFF2-40B4-BE49-F238E27FC236}">
                                          <a16:creationId xmlns:a16="http://schemas.microsoft.com/office/drawing/2014/main" id="{0DBB18AB-6E38-4F71-98BF-D132D8E1E78A}"/>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t="17540" b="19901"/>
                                    <a:stretch>
                                      <a:fillRect/>
                                    </a:stretch>
                                  </pic:blipFill>
                                  <pic:spPr bwMode="auto">
                                    <a:xfrm>
                                      <a:off x="0" y="0"/>
                                      <a:ext cx="738000" cy="277200"/>
                                    </a:xfrm>
                                    <a:prstGeom prst="rect">
                                      <a:avLst/>
                                    </a:prstGeom>
                                    <a:noFill/>
                                    <a:ln>
                                      <a:noFill/>
                                    </a:ln>
                                    <a:extLst/>
                                  </pic:spPr>
                                </pic:pic>
                              </a:graphicData>
                            </a:graphic>
                          </wp:inline>
                        </w:drawing>
                      </w:r>
                    </w:p>
                  </w:txbxContent>
                </v:textbox>
              </v:roundrect>
            </w:pict>
          </mc:Fallback>
        </mc:AlternateContent>
      </w:r>
      <w:r w:rsidR="008756E6">
        <w:rPr>
          <w:noProof/>
        </w:rPr>
        <w:t xml:space="preserve">              </w:t>
      </w:r>
      <w:r w:rsidR="00D36BC0">
        <w:rPr>
          <w:rFonts w:ascii="Arial"/>
          <w:noProof/>
          <w:color w:val="BF5A14"/>
        </w:rPr>
        <w:drawing>
          <wp:inline distT="0" distB="0" distL="0" distR="0">
            <wp:extent cx="619760" cy="648000"/>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drigue, Denis.jpg"/>
                    <pic:cNvPicPr/>
                  </pic:nvPicPr>
                  <pic:blipFill rotWithShape="1">
                    <a:blip r:embed="rId16" cstate="print">
                      <a:extLst>
                        <a:ext uri="{28A0092B-C50C-407E-A947-70E740481C1C}">
                          <a14:useLocalDpi xmlns:a14="http://schemas.microsoft.com/office/drawing/2010/main" val="0"/>
                        </a:ext>
                      </a:extLst>
                    </a:blip>
                    <a:srcRect t="11539" b="18891"/>
                    <a:stretch/>
                  </pic:blipFill>
                  <pic:spPr bwMode="auto">
                    <a:xfrm>
                      <a:off x="0" y="0"/>
                      <a:ext cx="622800" cy="651179"/>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p>
    <w:p w:rsidR="00255214" w:rsidRPr="00255214" w:rsidRDefault="00A9710C" w:rsidP="00255214">
      <w:pPr>
        <w:ind w:left="708"/>
        <w:jc w:val="both"/>
        <w:rPr>
          <w:rFonts w:ascii="Arial" w:hAnsi="Arial" w:cs="Arial"/>
          <w:sz w:val="14"/>
          <w:szCs w:val="14"/>
        </w:rPr>
      </w:pPr>
      <w:r w:rsidRPr="00255214">
        <w:rPr>
          <w:rFonts w:ascii="Arial" w:hAnsi="Arial" w:cs="Arial"/>
          <w:sz w:val="14"/>
          <w:szCs w:val="14"/>
        </w:rPr>
        <w:t>De</w:t>
      </w:r>
      <w:r w:rsidR="00255214" w:rsidRPr="00255214">
        <w:rPr>
          <w:rFonts w:ascii="Arial" w:hAnsi="Arial" w:cs="Arial"/>
          <w:sz w:val="14"/>
          <w:szCs w:val="14"/>
        </w:rPr>
        <w:t>nis Rodrigue</w:t>
      </w:r>
      <w:r w:rsidR="00255214" w:rsidRPr="00255214">
        <w:rPr>
          <w:rFonts w:ascii="Arial" w:hAnsi="Arial" w:cs="Arial"/>
          <w:sz w:val="14"/>
          <w:szCs w:val="14"/>
          <w:lang w:val="en-GB"/>
        </w:rPr>
        <w:t xml:space="preserve"> obtained a B.Sc. (1991) and a Ph.D. (1996) in chemical engineering from Université de Sherbrooke (Sherbrooke, Canada) with a specialization in non-Newtonian fluid mechanics. In 1996 he moved to Université Laval (Quebec City, Canada) where he is now full professor. Since then, he has been an invited professor at the University of Guadalajara (Mexico), the Technical Institute of Karlsruhe (Germany), the University of Castilla-La Mancha (Spain), the University of Arts and Sciences of Hunan (China), the Technical University of Lodz (Poland) and Polytech Tours (France). His main research areas are in the characterization and the modelling of the morphological / mechanical / thermal / rheological properties of polymer foams and composites based on thermoplastics and elastomers. His main focus is related to polymer recycling and rheology</w:t>
      </w:r>
      <w:r w:rsidRPr="00255214">
        <w:rPr>
          <w:rFonts w:ascii="Arial" w:hAnsi="Arial" w:cs="Arial"/>
          <w:sz w:val="14"/>
          <w:szCs w:val="14"/>
        </w:rPr>
        <w:t>.</w:t>
      </w:r>
      <w:r w:rsidR="00255214" w:rsidRPr="00255214">
        <w:rPr>
          <w:rFonts w:ascii="Arial" w:hAnsi="Arial" w:cs="Arial"/>
          <w:sz w:val="14"/>
          <w:szCs w:val="14"/>
        </w:rPr>
        <w:t xml:space="preserve"> </w:t>
      </w:r>
      <w:r w:rsidR="00255214" w:rsidRPr="00255214">
        <w:rPr>
          <w:rFonts w:ascii="Arial" w:hAnsi="Arial" w:cs="Arial"/>
          <w:sz w:val="14"/>
          <w:szCs w:val="14"/>
          <w:lang w:val="en-GB"/>
        </w:rPr>
        <w:t xml:space="preserve">He is the co-editor of two international journals: Current Applied Polymer Science and </w:t>
      </w:r>
      <w:r w:rsidR="00255214" w:rsidRPr="00255214">
        <w:rPr>
          <w:rFonts w:ascii="Arial" w:hAnsi="Arial" w:cs="Arial"/>
          <w:sz w:val="14"/>
          <w:szCs w:val="14"/>
        </w:rPr>
        <w:t>Journal of Cellular Plastics</w:t>
      </w:r>
      <w:r w:rsidR="00255214">
        <w:rPr>
          <w:rFonts w:ascii="Arial" w:hAnsi="Arial" w:cs="Arial"/>
          <w:sz w:val="14"/>
          <w:szCs w:val="14"/>
        </w:rPr>
        <w:t>.</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7" w:history="1">
        <w:r w:rsidR="008756E6" w:rsidRPr="00616076">
          <w:rPr>
            <w:rStyle w:val="Lienhypertexte"/>
            <w:rFonts w:ascii="Arial"/>
            <w:sz w:val="14"/>
          </w:rPr>
          <w:t>d</w:t>
        </w:r>
        <w:r w:rsidR="00255214">
          <w:rPr>
            <w:rStyle w:val="Lienhypertexte"/>
            <w:rFonts w:ascii="Arial"/>
            <w:sz w:val="14"/>
          </w:rPr>
          <w:t>enis,</w:t>
        </w:r>
        <w:r w:rsidR="008756E6" w:rsidRPr="00616076">
          <w:rPr>
            <w:rStyle w:val="Lienhypertexte"/>
            <w:rFonts w:ascii="Arial"/>
            <w:sz w:val="14"/>
          </w:rPr>
          <w:t>r</w:t>
        </w:r>
        <w:r w:rsidR="00255214">
          <w:rPr>
            <w:rStyle w:val="Lienhypertexte"/>
            <w:rFonts w:ascii="Arial"/>
            <w:sz w:val="14"/>
          </w:rPr>
          <w:t>odrigue</w:t>
        </w:r>
        <w:r w:rsidR="008756E6" w:rsidRPr="00616076">
          <w:rPr>
            <w:rStyle w:val="Lienhypertexte"/>
            <w:rFonts w:ascii="Arial"/>
            <w:sz w:val="14"/>
          </w:rPr>
          <w:t>@</w:t>
        </w:r>
        <w:r w:rsidR="00255214">
          <w:rPr>
            <w:rStyle w:val="Lienhypertexte"/>
            <w:rFonts w:ascii="Arial"/>
            <w:sz w:val="14"/>
          </w:rPr>
          <w:t>gch.ulaval</w:t>
        </w:r>
        <w:r w:rsidR="008756E6" w:rsidRPr="00616076">
          <w:rPr>
            <w:rStyle w:val="Lienhypertexte"/>
            <w:rFonts w:ascii="Arial"/>
            <w:sz w:val="14"/>
          </w:rPr>
          <w:t>.c</w:t>
        </w:r>
      </w:hyperlink>
      <w:r w:rsidR="00255214">
        <w:rPr>
          <w:rStyle w:val="Lienhypertexte"/>
          <w:rFonts w:ascii="Arial"/>
          <w:sz w:val="14"/>
        </w:rPr>
        <w:t>a</w:t>
      </w:r>
    </w:p>
    <w:p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9C4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36BC0">
        <w:rPr>
          <w:sz w:val="20"/>
          <w:szCs w:val="20"/>
          <w:lang w:val="en-NZ"/>
        </w:rPr>
        <w:t>Denis Rodrigue</w:t>
      </w:r>
      <w:r w:rsidRPr="00F35A62">
        <w:rPr>
          <w:sz w:val="20"/>
          <w:szCs w:val="20"/>
          <w:lang w:val="en-NZ"/>
        </w:rPr>
        <w:br/>
        <w:t>Contact number:</w:t>
      </w:r>
      <w:r w:rsidR="00D36BC0">
        <w:rPr>
          <w:sz w:val="20"/>
          <w:szCs w:val="20"/>
          <w:lang w:val="en-NZ"/>
        </w:rPr>
        <w:t xml:space="preserve"> +418-656-2903</w:t>
      </w:r>
      <w:r w:rsidRPr="00F35A62">
        <w:rPr>
          <w:sz w:val="20"/>
          <w:szCs w:val="20"/>
          <w:lang w:val="en-NZ"/>
        </w:rPr>
        <w:b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D36BC0">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5BC" w:rsidRDefault="006655BC">
      <w:r>
        <w:separator/>
      </w:r>
    </w:p>
  </w:endnote>
  <w:endnote w:type="continuationSeparator" w:id="0">
    <w:p w:rsidR="006655BC" w:rsidRDefault="0066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0B" w:rsidRDefault="001F6A0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0B" w:rsidRDefault="001F6A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5BC" w:rsidRDefault="006655BC">
      <w:r>
        <w:separator/>
      </w:r>
    </w:p>
  </w:footnote>
  <w:footnote w:type="continuationSeparator" w:id="0">
    <w:p w:rsidR="006655BC" w:rsidRDefault="00665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0B" w:rsidRDefault="001F6A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0B" w:rsidRDefault="001F6A0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0B" w:rsidRDefault="001F6A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55422"/>
    <w:rsid w:val="001F6A0B"/>
    <w:rsid w:val="00255214"/>
    <w:rsid w:val="00292ED9"/>
    <w:rsid w:val="00351D9B"/>
    <w:rsid w:val="003650C6"/>
    <w:rsid w:val="00380299"/>
    <w:rsid w:val="00404E5B"/>
    <w:rsid w:val="00414F7B"/>
    <w:rsid w:val="004355DC"/>
    <w:rsid w:val="004749B4"/>
    <w:rsid w:val="00475D20"/>
    <w:rsid w:val="00494130"/>
    <w:rsid w:val="004F3523"/>
    <w:rsid w:val="00590D60"/>
    <w:rsid w:val="005973B9"/>
    <w:rsid w:val="005B3A56"/>
    <w:rsid w:val="005E2E1A"/>
    <w:rsid w:val="006060CE"/>
    <w:rsid w:val="0061505C"/>
    <w:rsid w:val="0063497F"/>
    <w:rsid w:val="006655BC"/>
    <w:rsid w:val="00714354"/>
    <w:rsid w:val="00873DF0"/>
    <w:rsid w:val="008756E6"/>
    <w:rsid w:val="00897EC5"/>
    <w:rsid w:val="008A0763"/>
    <w:rsid w:val="008E5477"/>
    <w:rsid w:val="008F7DC7"/>
    <w:rsid w:val="009B2D44"/>
    <w:rsid w:val="00A07E82"/>
    <w:rsid w:val="00A52075"/>
    <w:rsid w:val="00A9710C"/>
    <w:rsid w:val="00AE3E37"/>
    <w:rsid w:val="00B21A57"/>
    <w:rsid w:val="00B221A0"/>
    <w:rsid w:val="00BE6743"/>
    <w:rsid w:val="00C11523"/>
    <w:rsid w:val="00C33602"/>
    <w:rsid w:val="00C40F21"/>
    <w:rsid w:val="00C56C74"/>
    <w:rsid w:val="00CB3CED"/>
    <w:rsid w:val="00CD6F55"/>
    <w:rsid w:val="00D36BC0"/>
    <w:rsid w:val="00DD1AFC"/>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C79BD"/>
  <w15:docId w15:val="{B89F4D38-1A94-4898-8AEA-93816F77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Textepardfaut">
    <w:name w:val="Texte par défaut"/>
    <w:basedOn w:val="Normal"/>
    <w:uiPriority w:val="99"/>
    <w:rsid w:val="00255214"/>
    <w:pPr>
      <w:widowControl/>
      <w:autoSpaceDE w:val="0"/>
      <w:autoSpaceDN w:val="0"/>
      <w:adjustRightInd w:val="0"/>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drXXXXXXX@xxxmail.com" TargetMode="Externa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698</Words>
  <Characters>3843</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Denis Rodrigue</cp:lastModifiedBy>
  <cp:revision>10</cp:revision>
  <dcterms:created xsi:type="dcterms:W3CDTF">2022-01-13T21:05:00Z</dcterms:created>
  <dcterms:modified xsi:type="dcterms:W3CDTF">2022-01-13T21:44:00Z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