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6FA" w:rsidRDefault="001566FA" w:rsidP="001566FA">
      <w:pPr>
        <w:pStyle w:val="ListParagraph"/>
        <w:autoSpaceDE w:val="0"/>
        <w:autoSpaceDN w:val="0"/>
        <w:adjustRightInd w:val="0"/>
        <w:spacing w:after="0"/>
        <w:ind w:left="0"/>
        <w:jc w:val="both"/>
        <w:rPr>
          <w:rFonts w:ascii="Bookman Old Style" w:hAnsi="Bookman Old Style" w:cs="Times-Roman"/>
          <w:sz w:val="24"/>
          <w:szCs w:val="24"/>
        </w:rPr>
      </w:pPr>
    </w:p>
    <w:p w:rsidR="001566FA" w:rsidRDefault="001566FA" w:rsidP="001566FA">
      <w:pPr>
        <w:pStyle w:val="ListParagraph"/>
        <w:autoSpaceDE w:val="0"/>
        <w:autoSpaceDN w:val="0"/>
        <w:adjustRightInd w:val="0"/>
        <w:spacing w:after="0"/>
        <w:ind w:left="0"/>
        <w:jc w:val="both"/>
        <w:rPr>
          <w:rFonts w:ascii="Bookman Old Style" w:hAnsi="Bookman Old Style" w:cs="Times-Roman"/>
          <w:sz w:val="24"/>
          <w:szCs w:val="24"/>
        </w:rPr>
      </w:pPr>
    </w:p>
    <w:p w:rsidR="001566FA" w:rsidRDefault="001566FA" w:rsidP="001566FA">
      <w:pPr>
        <w:pStyle w:val="ListParagraph"/>
        <w:autoSpaceDE w:val="0"/>
        <w:autoSpaceDN w:val="0"/>
        <w:adjustRightInd w:val="0"/>
        <w:spacing w:after="0"/>
        <w:ind w:left="0"/>
        <w:jc w:val="both"/>
        <w:rPr>
          <w:rFonts w:ascii="Bookman Old Style" w:hAnsi="Bookman Old Style" w:cs="Times-Roman"/>
          <w:sz w:val="24"/>
          <w:szCs w:val="24"/>
        </w:rPr>
      </w:pPr>
    </w:p>
    <w:p w:rsidR="001566FA" w:rsidRDefault="001566FA" w:rsidP="001566FA">
      <w:pPr>
        <w:pStyle w:val="ListParagraph"/>
        <w:autoSpaceDE w:val="0"/>
        <w:autoSpaceDN w:val="0"/>
        <w:adjustRightInd w:val="0"/>
        <w:spacing w:after="0"/>
        <w:ind w:left="0"/>
        <w:jc w:val="center"/>
        <w:rPr>
          <w:rFonts w:ascii="Bookman Old Style" w:hAnsi="Bookman Old Style" w:cs="Times-Roman"/>
          <w:b/>
          <w:sz w:val="32"/>
          <w:szCs w:val="32"/>
        </w:rPr>
      </w:pPr>
      <w:r w:rsidRPr="001566FA">
        <w:rPr>
          <w:rFonts w:ascii="Bookman Old Style" w:hAnsi="Bookman Old Style" w:cs="Times-Roman"/>
          <w:b/>
          <w:sz w:val="32"/>
          <w:szCs w:val="32"/>
        </w:rPr>
        <w:t>E waste management</w:t>
      </w:r>
      <w:r>
        <w:rPr>
          <w:rFonts w:ascii="Bookman Old Style" w:hAnsi="Bookman Old Style" w:cs="Times-Roman"/>
          <w:b/>
          <w:sz w:val="32"/>
          <w:szCs w:val="32"/>
        </w:rPr>
        <w:t xml:space="preserve"> challenges and opportunities in East A</w:t>
      </w:r>
      <w:r w:rsidRPr="001566FA">
        <w:rPr>
          <w:rFonts w:ascii="Bookman Old Style" w:hAnsi="Bookman Old Style" w:cs="Times-Roman"/>
          <w:b/>
          <w:sz w:val="32"/>
          <w:szCs w:val="32"/>
        </w:rPr>
        <w:t>frica</w:t>
      </w:r>
    </w:p>
    <w:p w:rsidR="001566FA" w:rsidRDefault="001566FA" w:rsidP="001566FA">
      <w:pPr>
        <w:pStyle w:val="ListParagraph"/>
        <w:autoSpaceDE w:val="0"/>
        <w:autoSpaceDN w:val="0"/>
        <w:adjustRightInd w:val="0"/>
        <w:spacing w:after="0"/>
        <w:ind w:left="0"/>
        <w:jc w:val="right"/>
        <w:rPr>
          <w:rFonts w:ascii="Bookman Old Style" w:hAnsi="Bookman Old Style" w:cs="Times-Roman"/>
          <w:sz w:val="24"/>
          <w:szCs w:val="24"/>
        </w:rPr>
      </w:pPr>
    </w:p>
    <w:p w:rsidR="001566FA" w:rsidRPr="001566FA" w:rsidRDefault="001566FA" w:rsidP="001566FA">
      <w:pPr>
        <w:pStyle w:val="ListParagraph"/>
        <w:autoSpaceDE w:val="0"/>
        <w:autoSpaceDN w:val="0"/>
        <w:adjustRightInd w:val="0"/>
        <w:spacing w:after="0"/>
        <w:ind w:left="0"/>
        <w:jc w:val="right"/>
        <w:rPr>
          <w:rFonts w:ascii="Bookman Old Style" w:hAnsi="Bookman Old Style" w:cs="Times-Roman"/>
          <w:sz w:val="24"/>
          <w:szCs w:val="24"/>
        </w:rPr>
      </w:pPr>
      <w:r w:rsidRPr="001566FA">
        <w:rPr>
          <w:rFonts w:ascii="Bookman Old Style" w:hAnsi="Bookman Old Style" w:cs="Times-Roman"/>
          <w:sz w:val="24"/>
          <w:szCs w:val="24"/>
        </w:rPr>
        <w:t xml:space="preserve">Virginia </w:t>
      </w:r>
      <w:proofErr w:type="spellStart"/>
      <w:r w:rsidRPr="001566FA">
        <w:rPr>
          <w:rFonts w:ascii="Bookman Old Style" w:hAnsi="Bookman Old Style" w:cs="Times-Roman"/>
          <w:sz w:val="24"/>
          <w:szCs w:val="24"/>
        </w:rPr>
        <w:t>Onyara</w:t>
      </w:r>
      <w:proofErr w:type="spellEnd"/>
    </w:p>
    <w:p w:rsidR="001566FA" w:rsidRDefault="001566FA" w:rsidP="001566FA">
      <w:pPr>
        <w:pStyle w:val="ListParagraph"/>
        <w:autoSpaceDE w:val="0"/>
        <w:autoSpaceDN w:val="0"/>
        <w:adjustRightInd w:val="0"/>
        <w:spacing w:after="0"/>
        <w:ind w:left="0"/>
        <w:jc w:val="right"/>
        <w:rPr>
          <w:rFonts w:ascii="Bookman Old Style" w:hAnsi="Bookman Old Style" w:cs="Times-Roman"/>
          <w:sz w:val="24"/>
          <w:szCs w:val="24"/>
        </w:rPr>
      </w:pPr>
      <w:r w:rsidRPr="001566FA">
        <w:rPr>
          <w:rFonts w:ascii="Bookman Old Style" w:hAnsi="Bookman Old Style" w:cs="Times-Roman"/>
          <w:sz w:val="24"/>
          <w:szCs w:val="24"/>
        </w:rPr>
        <w:t>Multimedia University of Kenya</w:t>
      </w:r>
    </w:p>
    <w:p w:rsidR="001566FA" w:rsidRPr="001566FA" w:rsidRDefault="001566FA" w:rsidP="001566FA">
      <w:pPr>
        <w:pStyle w:val="ListParagraph"/>
        <w:autoSpaceDE w:val="0"/>
        <w:autoSpaceDN w:val="0"/>
        <w:adjustRightInd w:val="0"/>
        <w:spacing w:after="0"/>
        <w:ind w:left="0"/>
        <w:jc w:val="right"/>
        <w:rPr>
          <w:rFonts w:ascii="Bookman Old Style" w:hAnsi="Bookman Old Style" w:cs="Times-Roman"/>
          <w:sz w:val="24"/>
          <w:szCs w:val="24"/>
        </w:rPr>
      </w:pPr>
    </w:p>
    <w:p w:rsidR="001566FA" w:rsidRDefault="001566FA" w:rsidP="001566FA">
      <w:pPr>
        <w:pStyle w:val="ListParagraph"/>
        <w:autoSpaceDE w:val="0"/>
        <w:autoSpaceDN w:val="0"/>
        <w:adjustRightInd w:val="0"/>
        <w:spacing w:after="0"/>
        <w:ind w:left="0"/>
        <w:jc w:val="both"/>
        <w:rPr>
          <w:rFonts w:ascii="Bookman Old Style" w:hAnsi="Bookman Old Style"/>
          <w:sz w:val="24"/>
          <w:szCs w:val="24"/>
        </w:rPr>
      </w:pPr>
      <w:r w:rsidRPr="0023610F">
        <w:rPr>
          <w:rFonts w:ascii="Bookman Old Style" w:hAnsi="Bookman Old Style" w:cs="Times-Roman"/>
          <w:sz w:val="24"/>
          <w:szCs w:val="24"/>
        </w:rPr>
        <w:t xml:space="preserve">Electrical and Electronics Equipment (EEE) have generally made life easy and convenient because of their efficiency and time saving in application. Communication systems, as they are today, would not have been achievable without electronics technology. </w:t>
      </w:r>
      <w:r w:rsidRPr="0023610F">
        <w:rPr>
          <w:rFonts w:ascii="Bookman Old Style" w:hAnsi="Bookman Old Style"/>
          <w:sz w:val="24"/>
          <w:szCs w:val="24"/>
        </w:rPr>
        <w:t>Volumes of electronic waste have grown steadily during the past decade for several reasons, including increased demand for technology around the world, a larger array of hi-tech products and the reduced expected product lifetime and increased use of planned obsolescence.</w:t>
      </w:r>
      <w:r>
        <w:rPr>
          <w:rFonts w:ascii="Bookman Old Style" w:hAnsi="Bookman Old Style"/>
          <w:sz w:val="24"/>
          <w:szCs w:val="24"/>
        </w:rPr>
        <w:t xml:space="preserve"> </w:t>
      </w:r>
      <w:r w:rsidRPr="0023610F">
        <w:rPr>
          <w:rFonts w:ascii="Bookman Old Style" w:hAnsi="Bookman Old Style"/>
          <w:sz w:val="24"/>
          <w:szCs w:val="24"/>
        </w:rPr>
        <w:t>Electronic technology is a cornerstone of modern society. It is at the heart of the acquisition and application of knowledge, science, and tools designed to accomplish tasks more effectively. At the same time that natural resources are being depleted, society</w:t>
      </w:r>
      <w:r w:rsidRPr="0023610F">
        <w:rPr>
          <w:rFonts w:ascii="Bookman Old Style" w:eastAsia="MS Mincho" w:hAnsi="Bookman Old Style" w:cs="MS Mincho"/>
          <w:sz w:val="24"/>
          <w:szCs w:val="24"/>
        </w:rPr>
        <w:t>’</w:t>
      </w:r>
      <w:r w:rsidRPr="0023610F">
        <w:rPr>
          <w:rFonts w:ascii="Bookman Old Style" w:hAnsi="Bookman Old Style"/>
          <w:sz w:val="24"/>
          <w:szCs w:val="24"/>
        </w:rPr>
        <w:t xml:space="preserve">s demand is increasing, putting a destructive strain on the environment, economy and society (Baxter, et al. 2009). </w:t>
      </w:r>
      <w:r>
        <w:rPr>
          <w:rFonts w:ascii="Bookman Old Style" w:hAnsi="Bookman Old Style"/>
          <w:sz w:val="24"/>
          <w:szCs w:val="24"/>
        </w:rPr>
        <w:t xml:space="preserve"> </w:t>
      </w:r>
    </w:p>
    <w:p w:rsidR="001566FA" w:rsidRDefault="001566FA" w:rsidP="001566FA">
      <w:pPr>
        <w:pStyle w:val="ListParagraph"/>
        <w:autoSpaceDE w:val="0"/>
        <w:autoSpaceDN w:val="0"/>
        <w:adjustRightInd w:val="0"/>
        <w:spacing w:after="0"/>
        <w:ind w:left="0"/>
        <w:jc w:val="both"/>
        <w:rPr>
          <w:rFonts w:ascii="Bookman Old Style" w:hAnsi="Bookman Old Style"/>
          <w:sz w:val="24"/>
          <w:szCs w:val="24"/>
        </w:rPr>
      </w:pPr>
      <w:r w:rsidRPr="00027A15">
        <w:rPr>
          <w:rFonts w:ascii="Bookman Old Style" w:hAnsi="Bookman Old Style"/>
          <w:iCs/>
          <w:sz w:val="24"/>
          <w:szCs w:val="24"/>
        </w:rPr>
        <w:t>UNEP (2010) defines electrical and electronic equipment (EEE) as old, end of life electronic a</w:t>
      </w:r>
      <w:r w:rsidRPr="00027A15">
        <w:rPr>
          <w:rFonts w:ascii="Bookman Old Style" w:hAnsi="Bookman Old Style"/>
          <w:sz w:val="24"/>
          <w:szCs w:val="24"/>
        </w:rPr>
        <w:t>p</w:t>
      </w:r>
      <w:r w:rsidRPr="00027A15">
        <w:rPr>
          <w:rFonts w:ascii="Bookman Old Style" w:hAnsi="Bookman Old Style"/>
          <w:iCs/>
          <w:sz w:val="24"/>
          <w:szCs w:val="24"/>
        </w:rPr>
        <w:t xml:space="preserve">pliances and have ceased to be of any value to their owners </w:t>
      </w:r>
      <w:r w:rsidRPr="00027A15">
        <w:rPr>
          <w:rFonts w:ascii="Bookman Old Style" w:hAnsi="Bookman Old Style"/>
          <w:sz w:val="24"/>
          <w:szCs w:val="24"/>
        </w:rPr>
        <w:t>(UNEP 2010). In developed countries, where the majority of post-consumer e-waste is generated, there are recycling facilities and policies.  In January 2007, the European Union established an agreement to deal with Waste Electrical and Electronic Equipment (called the WEEE directive), part of which contains incentives for recycling within the country of origin of the waste (</w:t>
      </w:r>
      <w:proofErr w:type="spellStart"/>
      <w:r w:rsidRPr="00027A15">
        <w:rPr>
          <w:rFonts w:ascii="Bookman Old Style" w:hAnsi="Bookman Old Style"/>
          <w:sz w:val="24"/>
          <w:szCs w:val="24"/>
        </w:rPr>
        <w:t>Maxianova</w:t>
      </w:r>
      <w:proofErr w:type="spellEnd"/>
      <w:r w:rsidRPr="00027A15">
        <w:rPr>
          <w:rFonts w:ascii="Bookman Old Style" w:hAnsi="Bookman Old Style"/>
          <w:sz w:val="24"/>
          <w:szCs w:val="24"/>
        </w:rPr>
        <w:t xml:space="preserve"> 2008). In addition, these treaties contain incentives and regulations requiring producers of electronic products to start designing products with e-waste management in mind (</w:t>
      </w:r>
      <w:proofErr w:type="spellStart"/>
      <w:r w:rsidRPr="00027A15">
        <w:rPr>
          <w:rFonts w:ascii="Bookman Old Style" w:hAnsi="Bookman Old Style"/>
          <w:sz w:val="24"/>
          <w:szCs w:val="24"/>
        </w:rPr>
        <w:t>Nnoram</w:t>
      </w:r>
      <w:proofErr w:type="spellEnd"/>
      <w:r w:rsidRPr="00027A15">
        <w:rPr>
          <w:rFonts w:ascii="Bookman Old Style" w:hAnsi="Bookman Old Style"/>
          <w:sz w:val="24"/>
          <w:szCs w:val="24"/>
        </w:rPr>
        <w:t xml:space="preserve"> and </w:t>
      </w:r>
      <w:proofErr w:type="spellStart"/>
      <w:r w:rsidRPr="00027A15">
        <w:rPr>
          <w:rFonts w:ascii="Bookman Old Style" w:hAnsi="Bookman Old Style"/>
          <w:sz w:val="24"/>
          <w:szCs w:val="24"/>
        </w:rPr>
        <w:t>Osibanjo</w:t>
      </w:r>
      <w:proofErr w:type="spellEnd"/>
      <w:r w:rsidRPr="00027A15">
        <w:rPr>
          <w:rFonts w:ascii="Bookman Old Style" w:hAnsi="Bookman Old Style"/>
          <w:sz w:val="24"/>
          <w:szCs w:val="24"/>
        </w:rPr>
        <w:t xml:space="preserve"> 2008). </w:t>
      </w:r>
      <w:r>
        <w:rPr>
          <w:rFonts w:ascii="Bookman Old Style" w:hAnsi="Bookman Old Style"/>
          <w:sz w:val="24"/>
          <w:szCs w:val="24"/>
        </w:rPr>
        <w:t>This paper seeks to share the experiences of East African countries in dealing with e waste management, challenges and opportunities for investment.</w:t>
      </w:r>
    </w:p>
    <w:p w:rsidR="004B341F" w:rsidRDefault="004B341F"/>
    <w:sectPr w:rsidR="004B341F" w:rsidSect="004B34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566FA"/>
    <w:rsid w:val="001566FA"/>
    <w:rsid w:val="004B34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6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vonyara</dc:creator>
  <cp:lastModifiedBy>vonyara</cp:lastModifiedBy>
  <cp:revision>1</cp:revision>
  <dcterms:created xsi:type="dcterms:W3CDTF">2016-12-13T11:34:00Z</dcterms:created>
  <dcterms:modified xsi:type="dcterms:W3CDTF">2016-12-13T11:38:00Z</dcterms:modified>
</cp:coreProperties>
</file>