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43EE" w:rsidRPr="008843EE" w:rsidRDefault="008843EE" w:rsidP="008843EE">
      <w:pPr>
        <w:spacing w:after="0" w:line="320" w:lineRule="exact"/>
        <w:jc w:val="center"/>
        <w:rPr>
          <w:rFonts w:ascii="Book Antiqua" w:hAnsi="Book Antiqua"/>
          <w:b/>
          <w:sz w:val="24"/>
          <w:szCs w:val="24"/>
        </w:rPr>
      </w:pPr>
      <w:r w:rsidRPr="008843EE">
        <w:rPr>
          <w:rFonts w:ascii="Book Antiqua" w:hAnsi="Book Antiqua"/>
          <w:b/>
          <w:sz w:val="24"/>
          <w:szCs w:val="24"/>
        </w:rPr>
        <w:t>Technological Advances in Resource Recovery and Recycling</w:t>
      </w:r>
    </w:p>
    <w:p w:rsidR="008843EE" w:rsidRPr="008843EE" w:rsidRDefault="008843EE" w:rsidP="008843EE">
      <w:pPr>
        <w:spacing w:after="0" w:line="320" w:lineRule="exact"/>
        <w:jc w:val="center"/>
        <w:rPr>
          <w:rFonts w:ascii="Book Antiqua" w:hAnsi="Book Antiqua"/>
          <w:b/>
          <w:sz w:val="24"/>
          <w:szCs w:val="24"/>
        </w:rPr>
      </w:pPr>
      <w:r w:rsidRPr="008843EE">
        <w:rPr>
          <w:rFonts w:ascii="Book Antiqua" w:hAnsi="Book Antiqua"/>
          <w:b/>
          <w:sz w:val="24"/>
          <w:szCs w:val="24"/>
        </w:rPr>
        <w:t>for Materials Sustainability</w:t>
      </w:r>
    </w:p>
    <w:p w:rsidR="008843EE" w:rsidRDefault="008843EE" w:rsidP="008843EE">
      <w:pPr>
        <w:spacing w:after="0" w:line="320" w:lineRule="exact"/>
        <w:jc w:val="center"/>
        <w:rPr>
          <w:rFonts w:ascii="Book Antiqua" w:hAnsi="Book Antiqua"/>
          <w:sz w:val="24"/>
          <w:szCs w:val="24"/>
        </w:rPr>
      </w:pPr>
    </w:p>
    <w:p w:rsidR="008843EE" w:rsidRPr="008843EE" w:rsidRDefault="008843EE" w:rsidP="008843EE">
      <w:pPr>
        <w:spacing w:after="0" w:line="320" w:lineRule="exact"/>
        <w:jc w:val="center"/>
        <w:rPr>
          <w:rFonts w:ascii="Book Antiqua" w:hAnsi="Book Antiqua"/>
          <w:sz w:val="24"/>
          <w:szCs w:val="24"/>
        </w:rPr>
      </w:pPr>
      <w:r w:rsidRPr="008843EE">
        <w:rPr>
          <w:rFonts w:ascii="Book Antiqua" w:hAnsi="Book Antiqua"/>
          <w:sz w:val="24"/>
          <w:szCs w:val="24"/>
        </w:rPr>
        <w:t>Brajendra Mishra</w:t>
      </w:r>
    </w:p>
    <w:p w:rsidR="008843EE" w:rsidRPr="008843EE" w:rsidRDefault="008843EE" w:rsidP="008843EE">
      <w:pPr>
        <w:spacing w:after="0" w:line="320" w:lineRule="exact"/>
        <w:jc w:val="center"/>
        <w:rPr>
          <w:rFonts w:ascii="Book Antiqua" w:hAnsi="Book Antiqua"/>
          <w:sz w:val="24"/>
          <w:szCs w:val="24"/>
        </w:rPr>
      </w:pPr>
      <w:r w:rsidRPr="008843EE">
        <w:rPr>
          <w:rFonts w:ascii="Book Antiqua" w:hAnsi="Book Antiqua"/>
          <w:sz w:val="24"/>
          <w:szCs w:val="24"/>
        </w:rPr>
        <w:t>Kenneth G. Merriam Professor of Mechanical Engineering</w:t>
      </w:r>
    </w:p>
    <w:p w:rsidR="008843EE" w:rsidRPr="008843EE" w:rsidRDefault="008843EE" w:rsidP="008843EE">
      <w:pPr>
        <w:spacing w:after="0" w:line="320" w:lineRule="exact"/>
        <w:jc w:val="center"/>
        <w:rPr>
          <w:rFonts w:ascii="Book Antiqua" w:hAnsi="Book Antiqua"/>
          <w:sz w:val="24"/>
          <w:szCs w:val="24"/>
        </w:rPr>
      </w:pPr>
      <w:r w:rsidRPr="008843EE">
        <w:rPr>
          <w:rFonts w:ascii="Book Antiqua" w:hAnsi="Book Antiqua"/>
          <w:sz w:val="24"/>
          <w:szCs w:val="24"/>
        </w:rPr>
        <w:t>Director, Metal Processing Institute</w:t>
      </w:r>
    </w:p>
    <w:p w:rsidR="008843EE" w:rsidRPr="008843EE" w:rsidRDefault="008843EE" w:rsidP="008843EE">
      <w:pPr>
        <w:spacing w:after="0" w:line="320" w:lineRule="exact"/>
        <w:jc w:val="center"/>
        <w:rPr>
          <w:rFonts w:ascii="Book Antiqua" w:hAnsi="Book Antiqua"/>
          <w:sz w:val="24"/>
          <w:szCs w:val="24"/>
        </w:rPr>
      </w:pPr>
      <w:r w:rsidRPr="008843EE">
        <w:rPr>
          <w:rFonts w:ascii="Book Antiqua" w:hAnsi="Book Antiqua"/>
          <w:sz w:val="24"/>
          <w:szCs w:val="24"/>
        </w:rPr>
        <w:t>Director, NSF Center for Resource Recovery &amp; Recycling</w:t>
      </w:r>
    </w:p>
    <w:p w:rsidR="008843EE" w:rsidRPr="008843EE" w:rsidRDefault="008843EE" w:rsidP="008843EE">
      <w:pPr>
        <w:spacing w:after="0" w:line="320" w:lineRule="exact"/>
        <w:jc w:val="center"/>
        <w:rPr>
          <w:rFonts w:ascii="Book Antiqua" w:hAnsi="Book Antiqua"/>
          <w:sz w:val="24"/>
          <w:szCs w:val="24"/>
        </w:rPr>
      </w:pPr>
      <w:r w:rsidRPr="008843EE">
        <w:rPr>
          <w:rFonts w:ascii="Book Antiqua" w:hAnsi="Book Antiqua"/>
          <w:sz w:val="24"/>
          <w:szCs w:val="24"/>
        </w:rPr>
        <w:t>Worcester Polytechnic Institute</w:t>
      </w:r>
    </w:p>
    <w:p w:rsidR="008843EE" w:rsidRPr="008843EE" w:rsidRDefault="008843EE" w:rsidP="008843EE">
      <w:pPr>
        <w:spacing w:after="0" w:line="320" w:lineRule="exact"/>
        <w:jc w:val="center"/>
        <w:rPr>
          <w:rFonts w:ascii="Book Antiqua" w:hAnsi="Book Antiqua"/>
          <w:sz w:val="24"/>
          <w:szCs w:val="24"/>
        </w:rPr>
      </w:pPr>
      <w:r w:rsidRPr="008843EE">
        <w:rPr>
          <w:rFonts w:ascii="Book Antiqua" w:hAnsi="Book Antiqua"/>
          <w:sz w:val="24"/>
          <w:szCs w:val="24"/>
        </w:rPr>
        <w:t>100 Institute Road, Worcester, MA 01609</w:t>
      </w:r>
    </w:p>
    <w:p w:rsidR="008843EE" w:rsidRDefault="008843EE" w:rsidP="008843EE">
      <w:pPr>
        <w:spacing w:after="0" w:line="320" w:lineRule="exact"/>
        <w:rPr>
          <w:rFonts w:ascii="Book Antiqua" w:hAnsi="Book Antiqua"/>
          <w:sz w:val="24"/>
          <w:szCs w:val="24"/>
        </w:rPr>
      </w:pPr>
      <w:bookmarkStart w:id="0" w:name="_GoBack"/>
      <w:bookmarkEnd w:id="0"/>
    </w:p>
    <w:p w:rsidR="008843EE" w:rsidRPr="008843EE" w:rsidRDefault="008843EE" w:rsidP="008843EE">
      <w:pPr>
        <w:spacing w:after="0" w:line="320" w:lineRule="exact"/>
        <w:jc w:val="center"/>
        <w:rPr>
          <w:rFonts w:ascii="Book Antiqua" w:hAnsi="Book Antiqua"/>
          <w:b/>
          <w:sz w:val="24"/>
          <w:szCs w:val="24"/>
          <w:u w:val="single"/>
        </w:rPr>
      </w:pPr>
      <w:r w:rsidRPr="008843EE">
        <w:rPr>
          <w:rFonts w:ascii="Book Antiqua" w:hAnsi="Book Antiqua"/>
          <w:b/>
          <w:sz w:val="24"/>
          <w:szCs w:val="24"/>
          <w:u w:val="single"/>
        </w:rPr>
        <w:t>ABSTRACT</w:t>
      </w:r>
    </w:p>
    <w:p w:rsidR="008843EE" w:rsidRDefault="008843EE" w:rsidP="008843EE">
      <w:pPr>
        <w:spacing w:after="0" w:line="320" w:lineRule="exact"/>
        <w:jc w:val="center"/>
        <w:rPr>
          <w:rFonts w:ascii="Book Antiqua" w:hAnsi="Book Antiqua"/>
          <w:sz w:val="24"/>
          <w:szCs w:val="24"/>
        </w:rPr>
      </w:pPr>
    </w:p>
    <w:p w:rsidR="0057766A" w:rsidRPr="008843EE" w:rsidRDefault="00F101C3" w:rsidP="00BD650B">
      <w:pPr>
        <w:spacing w:after="0" w:line="320" w:lineRule="exact"/>
        <w:jc w:val="both"/>
        <w:rPr>
          <w:rFonts w:ascii="Book Antiqua" w:hAnsi="Book Antiqua"/>
          <w:sz w:val="24"/>
          <w:szCs w:val="24"/>
        </w:rPr>
      </w:pPr>
      <w:r w:rsidRPr="008843EE">
        <w:rPr>
          <w:rFonts w:ascii="Book Antiqua" w:hAnsi="Book Antiqua"/>
          <w:sz w:val="24"/>
          <w:szCs w:val="24"/>
        </w:rPr>
        <w:t>Metals and materials production from primary sources, such as ore, are highly energy intensive, expensive and environmentally unfriendly. Materials are non-renewable and, therefore, their supply is limited. Post-consumer as well as manufacturing wastes are valuable secondary resources. Most structural and functional materials used today, can be reprocessed and put back into service at a much lower cost and energy consumption through conscious recycling and recovery programs. Most production wastes, such as mineral processing tailings, mechanical processing swarfs and solid pyrometallurgical processing effluents, as well as, post-consumer wastes from the aerospace, automotive, energy-storage and electronic industries, present tremendous opportunities to improve resource productivity. In order to ensure secure materials supply and attenuate supply-demand imbalance, it is of utmost importance to look at opportunities to recycle and reuse from secondary sources. This presentation will describe the technological developments made to convert these valuable resources into functional manufactured materials for industrial applications.</w:t>
      </w:r>
    </w:p>
    <w:sectPr w:rsidR="0057766A" w:rsidRPr="008843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1C3"/>
    <w:rsid w:val="0057766A"/>
    <w:rsid w:val="008843EE"/>
    <w:rsid w:val="00BD650B"/>
    <w:rsid w:val="00F10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33B3B"/>
  <w15:chartTrackingRefBased/>
  <w15:docId w15:val="{30774F02-9F27-48BA-A3B5-D37A9FC79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220</Words>
  <Characters>1260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Worcester Polytechnic Institute</Company>
  <LinksUpToDate>false</LinksUpToDate>
  <CharactersWithSpaces>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Mishra, Brajendra</dc:creator>
  <cp:keywords/>
  <dc:description/>
  <cp:lastModifiedBy>Mishra, Brajendra</cp:lastModifiedBy>
  <cp:revision>2</cp:revision>
  <dcterms:created xsi:type="dcterms:W3CDTF">2018-10-06T13:55:00Z</dcterms:created>
  <dcterms:modified xsi:type="dcterms:W3CDTF">2018-10-06T14:15:00Z</dcterms:modified>
</cp:coreProperties>
</file>