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1A6" w:rsidRPr="00F461A6" w:rsidRDefault="00F461A6" w:rsidP="00F461A6">
      <w:pPr>
        <w:keepNext/>
        <w:keepLines/>
        <w:spacing w:before="40" w:after="0"/>
        <w:outlineLvl w:val="1"/>
        <w:rPr>
          <w:rFonts w:asciiTheme="majorHAnsi" w:eastAsiaTheme="majorEastAsia" w:hAnsiTheme="majorHAnsi" w:cstheme="majorBidi"/>
          <w:color w:val="2E74B5" w:themeColor="accent1" w:themeShade="BF"/>
          <w:sz w:val="26"/>
          <w:szCs w:val="26"/>
        </w:rPr>
      </w:pPr>
      <w:r w:rsidRPr="00F461A6">
        <w:rPr>
          <w:rFonts w:asciiTheme="majorHAnsi" w:eastAsiaTheme="majorEastAsia" w:hAnsiTheme="majorHAnsi" w:cstheme="majorBidi"/>
          <w:color w:val="2E74B5" w:themeColor="accent1" w:themeShade="BF"/>
          <w:sz w:val="26"/>
          <w:szCs w:val="26"/>
        </w:rPr>
        <w:t>ABSTRACT</w:t>
      </w:r>
    </w:p>
    <w:p w:rsidR="00F461A6" w:rsidRPr="00F461A6" w:rsidRDefault="00F461A6" w:rsidP="00F461A6">
      <w:pPr>
        <w:spacing w:after="200" w:line="360" w:lineRule="auto"/>
        <w:jc w:val="both"/>
        <w:rPr>
          <w:rFonts w:ascii="Arial" w:hAnsi="Arial" w:cs="Arial"/>
        </w:rPr>
      </w:pPr>
      <w:r w:rsidRPr="00F461A6">
        <w:rPr>
          <w:rFonts w:ascii="Arial" w:hAnsi="Arial" w:cs="Arial"/>
        </w:rPr>
        <w:t xml:space="preserve">Indoor air quality has recently become the focus in pollutant related environmental health researches; revealing a correlation between indoor air toxins and cardiovascular/respiratory diseases. Diseases globally reputed for undermining children’s health with lethal effects when chronic. Studies have related the conditions to homes and offices but scarcely to the school environments (especially in South Africa). Where school environments were given attention, the seasonality of toxins in air profiles as related to climate change were not emphasized.  Exposure and time-lengths spent in classroom were not investigated as issues that had seasonal influences on learners. Changing climatic events suggest seasonality in pollutant abundance and indoor chemistry involved with indoor environmental health conditions. This review dwelt on toxins in school classrooms, and probed into the combine effects of IAQ and seasonal air profiles on learner’s health and performance; it considered the mitigation and adaptation measures introduced to weather climate change impacts and its attendant benefits/dis-benefits. Review results show an overall harmony in the discourses over the outcomes. Though the debates all tilt towards a positive correlation, regional and temporal differences yet abound. </w:t>
      </w:r>
    </w:p>
    <w:p w:rsidR="0032433D" w:rsidRDefault="0093299F">
      <w:bookmarkStart w:id="0" w:name="_GoBack"/>
      <w:bookmarkEnd w:id="0"/>
    </w:p>
    <w:sectPr w:rsidR="003243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1A6"/>
    <w:rsid w:val="0035576D"/>
    <w:rsid w:val="0093299F"/>
    <w:rsid w:val="00DE33DD"/>
    <w:rsid w:val="00F46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DCA5DA-C709-465E-8FFF-199896BEC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Fort Hare</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Chungag Anye</dc:creator>
  <cp:keywords/>
  <dc:description/>
  <cp:lastModifiedBy>Chungag Anye</cp:lastModifiedBy>
  <cp:revision>1</cp:revision>
  <dcterms:created xsi:type="dcterms:W3CDTF">2017-08-14T22:08:00Z</dcterms:created>
  <dcterms:modified xsi:type="dcterms:W3CDTF">2017-08-14T22:29:00Z</dcterms:modified>
</cp:coreProperties>
</file>