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4CD" w:rsidRDefault="003534CD">
      <w:pPr>
        <w:rPr>
          <w:rFonts w:ascii="WrymgkGfhtbsAdvTT86d47313" w:hAnsi="WrymgkGfhtbsAdvTT86d47313" w:cs="WrymgkGfhtbsAdvTT86d47313"/>
          <w:b/>
          <w:bCs/>
          <w:kern w:val="0"/>
          <w:sz w:val="24"/>
          <w:szCs w:val="24"/>
        </w:rPr>
      </w:pPr>
      <w:r w:rsidRPr="003534CD">
        <w:rPr>
          <w:rFonts w:ascii="WrymgkGfhtbsAdvTT86d47313" w:hAnsi="WrymgkGfhtbsAdvTT86d47313" w:cs="WrymgkGfhtbsAdvTT86d47313" w:hint="eastAsia"/>
          <w:b/>
          <w:bCs/>
          <w:kern w:val="0"/>
          <w:sz w:val="24"/>
          <w:szCs w:val="24"/>
        </w:rPr>
        <w:t>C</w:t>
      </w:r>
      <w:r w:rsidRPr="003534CD">
        <w:rPr>
          <w:rFonts w:ascii="WrymgkGfhtbsAdvTT86d47313" w:hAnsi="WrymgkGfhtbsAdvTT86d47313" w:cs="WrymgkGfhtbsAdvTT86d47313"/>
          <w:b/>
          <w:bCs/>
          <w:kern w:val="0"/>
          <w:sz w:val="24"/>
          <w:szCs w:val="24"/>
        </w:rPr>
        <w:t>onsulting</w:t>
      </w:r>
      <w:r w:rsidRPr="003534CD">
        <w:rPr>
          <w:rFonts w:ascii="WrymgkGfhtbsAdvTT86d47313" w:hAnsi="WrymgkGfhtbsAdvTT86d47313" w:cs="WrymgkGfhtbsAdvTT86d47313" w:hint="eastAsia"/>
          <w:b/>
          <w:bCs/>
          <w:kern w:val="0"/>
          <w:sz w:val="24"/>
          <w:szCs w:val="24"/>
        </w:rPr>
        <w:t xml:space="preserve"> for </w:t>
      </w:r>
      <w:r w:rsidR="009A3B49" w:rsidRPr="00754A12">
        <w:rPr>
          <w:rFonts w:ascii="WrymgkGfhtbsAdvTT86d47313" w:hAnsi="WrymgkGfhtbsAdvTT86d47313" w:cs="WrymgkGfhtbsAdvTT86d47313"/>
          <w:b/>
          <w:bCs/>
          <w:kern w:val="0"/>
          <w:sz w:val="24"/>
          <w:szCs w:val="24"/>
        </w:rPr>
        <w:t>a combination of</w:t>
      </w:r>
      <w:r w:rsidR="009A3B49" w:rsidRPr="003534CD">
        <w:rPr>
          <w:rFonts w:ascii="WrymgkGfhtbsAdvTT86d47313" w:hAnsi="WrymgkGfhtbsAdvTT86d47313" w:cs="WrymgkGfhtbsAdvTT86d47313"/>
          <w:b/>
          <w:bCs/>
          <w:kern w:val="0"/>
          <w:sz w:val="24"/>
          <w:szCs w:val="24"/>
        </w:rPr>
        <w:t xml:space="preserve"> </w:t>
      </w:r>
      <w:r w:rsidRPr="003534CD">
        <w:rPr>
          <w:rFonts w:ascii="WrymgkGfhtbsAdvTT86d47313" w:hAnsi="WrymgkGfhtbsAdvTT86d47313" w:cs="WrymgkGfhtbsAdvTT86d47313"/>
          <w:b/>
          <w:bCs/>
          <w:kern w:val="0"/>
          <w:sz w:val="24"/>
          <w:szCs w:val="24"/>
        </w:rPr>
        <w:t>molecular defects</w:t>
      </w:r>
      <w:r w:rsidR="009A3B49">
        <w:rPr>
          <w:rFonts w:ascii="WrymgkGfhtbsAdvTT86d47313" w:hAnsi="WrymgkGfhtbsAdvTT86d47313" w:cs="WrymgkGfhtbsAdvTT86d47313" w:hint="eastAsia"/>
          <w:b/>
          <w:bCs/>
          <w:kern w:val="0"/>
          <w:sz w:val="24"/>
          <w:szCs w:val="24"/>
        </w:rPr>
        <w:t xml:space="preserve"> for</w:t>
      </w:r>
      <w:r w:rsidRPr="003534CD">
        <w:rPr>
          <w:rFonts w:ascii="WrymgkGfhtbsAdvTT86d47313" w:hAnsi="WrymgkGfhtbsAdvTT86d47313" w:cs="WrymgkGfhtbsAdvTT86d47313" w:hint="eastAsia"/>
          <w:b/>
          <w:bCs/>
          <w:kern w:val="0"/>
          <w:sz w:val="24"/>
          <w:szCs w:val="24"/>
        </w:rPr>
        <w:t xml:space="preserve"> </w:t>
      </w:r>
      <w:r w:rsidRPr="003534CD">
        <w:rPr>
          <w:rFonts w:ascii="WrymgkGfhtbsAdvTT86d47313" w:hAnsi="WrymgkGfhtbsAdvTT86d47313" w:cs="WrymgkGfhtbsAdvTT86d47313"/>
          <w:b/>
          <w:bCs/>
          <w:kern w:val="0"/>
          <w:sz w:val="24"/>
          <w:szCs w:val="24"/>
        </w:rPr>
        <w:t>variable expressi</w:t>
      </w:r>
      <w:r w:rsidR="009A3B49">
        <w:rPr>
          <w:rFonts w:ascii="WrymgkGfhtbsAdvTT86d47313" w:hAnsi="WrymgkGfhtbsAdvTT86d47313" w:cs="WrymgkGfhtbsAdvTT86d47313" w:hint="eastAsia"/>
          <w:b/>
          <w:bCs/>
          <w:kern w:val="0"/>
          <w:sz w:val="24"/>
          <w:szCs w:val="24"/>
        </w:rPr>
        <w:t>on</w:t>
      </w:r>
    </w:p>
    <w:p w:rsidR="009A3B49" w:rsidRDefault="009A3B49">
      <w:pPr>
        <w:rPr>
          <w:rFonts w:ascii="WrymgkGfhtbsAdvTT86d47313" w:hAnsi="WrymgkGfhtbsAdvTT86d47313" w:cs="WrymgkGfhtbsAdvTT86d47313"/>
          <w:b/>
          <w:bCs/>
          <w:kern w:val="0"/>
          <w:sz w:val="24"/>
          <w:szCs w:val="24"/>
        </w:rPr>
      </w:pPr>
    </w:p>
    <w:p w:rsidR="00C042B5" w:rsidRDefault="00C042B5" w:rsidP="00C042B5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/>
          <w:kern w:val="0"/>
          <w:sz w:val="15"/>
          <w:szCs w:val="15"/>
        </w:rPr>
      </w:pPr>
      <w:r>
        <w:rPr>
          <w:rFonts w:ascii="ClvlhkLkssgxAdvTTb5929f4c" w:hAnsi="ClvlhkLkssgxAdvTTb5929f4c" w:cs="ClvlhkLkssgxAdvTTb5929f4c"/>
          <w:kern w:val="0"/>
          <w:sz w:val="22"/>
        </w:rPr>
        <w:t>Yingjun Xie</w:t>
      </w:r>
      <w:r w:rsidRPr="00871E60">
        <w:rPr>
          <w:rFonts w:ascii="ClvlhkLkssgxAdvTTb5929f4c" w:hAnsi="ClvlhkLkssgxAdvTTb5929f4c" w:cs="ClvlhkLkssgxAdvTTb5929f4c" w:hint="eastAsia"/>
          <w:kern w:val="0"/>
          <w:sz w:val="22"/>
          <w:vertAlign w:val="superscript"/>
        </w:rPr>
        <w:t>1</w:t>
      </w:r>
      <w:r>
        <w:rPr>
          <w:rFonts w:ascii="ClvlhkLkssgxAdvTTb5929f4c" w:hAnsi="ClvlhkLkssgxAdvTTb5929f4c" w:cs="ClvlhkLkssgxAdvTTb5929f4c" w:hint="eastAsia"/>
          <w:kern w:val="0"/>
          <w:sz w:val="22"/>
        </w:rPr>
        <w:t>,</w:t>
      </w:r>
      <w:r>
        <w:rPr>
          <w:rFonts w:ascii="ClvlhkLkssgxAdvTTb5929f4c" w:hAnsi="ClvlhkLkssgxAdvTTb5929f4c" w:cs="ClvlhkLkssgxAdvTTb5929f4c"/>
          <w:kern w:val="0"/>
          <w:sz w:val="22"/>
        </w:rPr>
        <w:t xml:space="preserve"> Haiming Yuan</w:t>
      </w:r>
      <w:r w:rsidRPr="00871E60">
        <w:rPr>
          <w:rFonts w:ascii="ClvlhkLkssgxAdvTTb5929f4c" w:hAnsi="ClvlhkLkssgxAdvTTb5929f4c" w:cs="ClvlhkLkssgxAdvTTb5929f4c" w:hint="eastAsia"/>
          <w:kern w:val="0"/>
          <w:sz w:val="22"/>
          <w:vertAlign w:val="superscript"/>
        </w:rPr>
        <w:t>2</w:t>
      </w:r>
      <w:r>
        <w:rPr>
          <w:rFonts w:ascii="ClvlhkLkssgxAdvTTb5929f4c" w:hAnsi="ClvlhkLkssgxAdvTTb5929f4c" w:cs="ClvlhkLkssgxAdvTTb5929f4c" w:hint="eastAsia"/>
          <w:kern w:val="0"/>
          <w:sz w:val="22"/>
          <w:vertAlign w:val="superscript"/>
        </w:rPr>
        <w:t>,3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  <w:vertAlign w:val="superscript"/>
        </w:rPr>
        <w:t xml:space="preserve"> 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, </w:t>
      </w:r>
      <w:r>
        <w:rPr>
          <w:rFonts w:ascii="ClvlhkLkssgxAdvTTb5929f4c" w:hAnsi="ClvlhkLkssgxAdvTTb5929f4c" w:cs="ClvlhkLkssgxAdvTTb5929f4c"/>
          <w:kern w:val="0"/>
          <w:sz w:val="22"/>
        </w:rPr>
        <w:t>Xiaofang Sun</w:t>
      </w:r>
      <w:r w:rsidRPr="00871E60">
        <w:rPr>
          <w:rFonts w:ascii="ClvlhkLkssgxAdvTTb5929f4c" w:hAnsi="ClvlhkLkssgxAdvTTb5929f4c" w:cs="ClvlhkLkssgxAdvTTb5929f4c" w:hint="eastAsia"/>
          <w:kern w:val="0"/>
          <w:sz w:val="22"/>
          <w:vertAlign w:val="superscript"/>
        </w:rPr>
        <w:t>1</w:t>
      </w:r>
      <w:r>
        <w:rPr>
          <w:rFonts w:ascii="ClvlhkLkssgxAdvTTb5929f4c" w:hAnsi="ClvlhkLkssgxAdvTTb5929f4c" w:cs="ClvlhkLkssgxAdvTTb5929f4c" w:hint="eastAsia"/>
          <w:kern w:val="0"/>
          <w:sz w:val="22"/>
        </w:rPr>
        <w:t>*</w:t>
      </w:r>
    </w:p>
    <w:p w:rsidR="00C042B5" w:rsidRDefault="00C042B5" w:rsidP="00C042B5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/>
          <w:kern w:val="0"/>
          <w:sz w:val="15"/>
          <w:szCs w:val="15"/>
        </w:rPr>
      </w:pPr>
    </w:p>
    <w:p w:rsidR="00C042B5" w:rsidRDefault="00C042B5" w:rsidP="00C042B5">
      <w:pPr>
        <w:autoSpaceDE w:val="0"/>
        <w:autoSpaceDN w:val="0"/>
        <w:adjustRightInd w:val="0"/>
        <w:jc w:val="left"/>
        <w:rPr>
          <w:rFonts w:ascii="WrymgkGfhtbsAdvTT86d47313" w:hAnsi="WrymgkGfhtbsAdvTT86d47313" w:cs="WrymgkGfhtbsAdvTT86d47313"/>
          <w:kern w:val="0"/>
          <w:sz w:val="20"/>
          <w:szCs w:val="20"/>
        </w:rPr>
      </w:pP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>1.</w:t>
      </w:r>
      <w:r w:rsidRPr="00D549B4">
        <w:rPr>
          <w:rFonts w:ascii="WrymgkGfhtbsAdvTT86d47313" w:hAnsi="WrymgkGfhtbsAdvTT86d47313" w:cs="WrymgkGfhtbsAdvTT86d47313"/>
          <w:kern w:val="0"/>
          <w:sz w:val="20"/>
          <w:szCs w:val="20"/>
        </w:rPr>
        <w:t>Key Laboratory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 w:rsidRPr="00D549B4">
        <w:rPr>
          <w:rFonts w:ascii="WrymgkGfhtbsAdvTT86d47313" w:hAnsi="WrymgkGfhtbsAdvTT86d47313" w:cs="WrymgkGfhtbsAdvTT86d47313"/>
          <w:kern w:val="0"/>
          <w:sz w:val="20"/>
          <w:szCs w:val="20"/>
        </w:rPr>
        <w:t>for Major Obstetric Diseases of Guangdong Province, Key Laboratory of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 w:rsidRPr="00D549B4">
        <w:rPr>
          <w:rFonts w:ascii="WrymgkGfhtbsAdvTT86d47313" w:hAnsi="WrymgkGfhtbsAdvTT86d47313" w:cs="WrymgkGfhtbsAdvTT86d47313"/>
          <w:kern w:val="0"/>
          <w:sz w:val="20"/>
          <w:szCs w:val="20"/>
        </w:rPr>
        <w:t>Reproduction and Genetics of Guangdong Higher Education Institutes, The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 w:rsidRPr="00D549B4">
        <w:rPr>
          <w:rFonts w:ascii="WrymgkGfhtbsAdvTT86d47313" w:hAnsi="WrymgkGfhtbsAdvTT86d47313" w:cs="WrymgkGfhtbsAdvTT86d47313"/>
          <w:kern w:val="0"/>
          <w:sz w:val="20"/>
          <w:szCs w:val="20"/>
        </w:rPr>
        <w:t>Third Affiliated Hospital of Guangzhou Medical University, 63 Duobao Rd.,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 w:rsidRPr="00D549B4">
        <w:rPr>
          <w:rFonts w:ascii="WrymgkGfhtbsAdvTT86d47313" w:hAnsi="WrymgkGfhtbsAdvTT86d47313" w:cs="WrymgkGfhtbsAdvTT86d47313"/>
          <w:kern w:val="0"/>
          <w:sz w:val="20"/>
          <w:szCs w:val="20"/>
        </w:rPr>
        <w:t>Guangzhou 510150, People’s Republic of China.</w:t>
      </w:r>
    </w:p>
    <w:p w:rsidR="00C042B5" w:rsidRDefault="00C042B5" w:rsidP="00C042B5">
      <w:pPr>
        <w:autoSpaceDE w:val="0"/>
        <w:autoSpaceDN w:val="0"/>
        <w:adjustRightInd w:val="0"/>
        <w:jc w:val="left"/>
        <w:rPr>
          <w:rFonts w:ascii="WrymgkGfhtbsAdvTT86d47313" w:hAnsi="WrymgkGfhtbsAdvTT86d47313" w:cs="WrymgkGfhtbsAdvTT86d47313"/>
          <w:kern w:val="0"/>
          <w:sz w:val="20"/>
          <w:szCs w:val="20"/>
        </w:rPr>
      </w:pP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>2</w:t>
      </w:r>
      <w:r w:rsidRPr="00D549B4">
        <w:rPr>
          <w:rFonts w:ascii="WrymgkGfhtbsAdvTT86d47313" w:hAnsi="WrymgkGfhtbsAdvTT86d47313" w:cs="WrymgkGfhtbsAdvTT86d47313"/>
          <w:kern w:val="0"/>
          <w:sz w:val="20"/>
          <w:szCs w:val="20"/>
        </w:rPr>
        <w:t>Guangzhou KingMed Center for Clinical Laboratory Co., Ltd, Guangzhou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 w:rsidRPr="00D549B4">
        <w:rPr>
          <w:rFonts w:ascii="WrymgkGfhtbsAdvTT86d47313" w:hAnsi="WrymgkGfhtbsAdvTT86d47313" w:cs="WrymgkGfhtbsAdvTT86d47313"/>
          <w:kern w:val="0"/>
          <w:sz w:val="20"/>
          <w:szCs w:val="20"/>
        </w:rPr>
        <w:t>510330, Guangdong, China.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>3</w:t>
      </w:r>
      <w:r w:rsidRPr="00D549B4">
        <w:rPr>
          <w:rFonts w:ascii="WrymgkGfhtbsAdvTT86d47313" w:hAnsi="WrymgkGfhtbsAdvTT86d47313" w:cs="WrymgkGfhtbsAdvTT86d47313"/>
          <w:kern w:val="0"/>
          <w:sz w:val="20"/>
          <w:szCs w:val="20"/>
        </w:rPr>
        <w:t>KingMed School of Laboratory Medicine,Guangzhou Medical University, Guangzhou 510330, Guangdong, China.</w:t>
      </w:r>
    </w:p>
    <w:p w:rsidR="00FA6C53" w:rsidRDefault="00FA6C53">
      <w:pPr>
        <w:widowControl/>
        <w:jc w:val="left"/>
        <w:rPr>
          <w:rFonts w:ascii="WrymgkGfhtbsAdvTT86d47313" w:hAnsi="WrymgkGfhtbsAdvTT86d47313" w:cs="WrymgkGfhtbsAdvTT86d47313"/>
          <w:kern w:val="0"/>
          <w:sz w:val="20"/>
          <w:szCs w:val="20"/>
        </w:rPr>
      </w:pPr>
      <w:r>
        <w:rPr>
          <w:rFonts w:ascii="WrymgkGfhtbsAdvTT86d47313" w:hAnsi="WrymgkGfhtbsAdvTT86d47313" w:cs="WrymgkGfhtbsAdvTT86d47313"/>
          <w:kern w:val="0"/>
          <w:sz w:val="20"/>
          <w:szCs w:val="20"/>
        </w:rPr>
        <w:br w:type="page"/>
      </w:r>
    </w:p>
    <w:p w:rsidR="00C042B5" w:rsidRPr="00FA6C53" w:rsidRDefault="00C042B5" w:rsidP="00FA6C53">
      <w:pPr>
        <w:widowControl/>
        <w:jc w:val="left"/>
        <w:rPr>
          <w:rFonts w:ascii="WrymgkGfhtbsAdvTT86d47313" w:hAnsi="WrymgkGfhtbsAdvTT86d47313" w:cs="WrymgkGfhtbsAdvTT86d47313"/>
          <w:kern w:val="0"/>
          <w:sz w:val="20"/>
          <w:szCs w:val="20"/>
        </w:rPr>
      </w:pPr>
    </w:p>
    <w:p w:rsidR="008D7A1C" w:rsidRDefault="008D7A1C" w:rsidP="008D7A1C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754A12">
        <w:rPr>
          <w:rFonts w:ascii="ClvlhkLkssgxAdvTTb5929f4c" w:hAnsi="ClvlhkLkssgxAdvTTb5929f4c" w:cs="ClvlhkLkssgxAdvTTb5929f4c"/>
          <w:b/>
          <w:kern w:val="0"/>
          <w:sz w:val="20"/>
          <w:szCs w:val="20"/>
        </w:rPr>
        <w:t>Background:</w:t>
      </w:r>
      <w:r w:rsidRPr="008D7A1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Expressivity is variable for </w:t>
      </w:r>
      <w:r>
        <w:rPr>
          <w:rFonts w:ascii="Arial" w:hAnsi="Arial" w:cs="Arial" w:hint="eastAsia"/>
          <w:sz w:val="20"/>
          <w:szCs w:val="20"/>
        </w:rPr>
        <w:t>m</w:t>
      </w:r>
      <w:r w:rsidRP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>ost</w:t>
      </w:r>
      <w:r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 xml:space="preserve"> of the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molecular defects</w:t>
      </w:r>
      <w:r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.</w:t>
      </w:r>
      <w:r w:rsidRPr="008D7A1C">
        <w:rPr>
          <w:rFonts w:ascii="ClvlhkLkssgxAdvTTb5929f4c" w:hAnsi="ClvlhkLkssgxAdvTTb5929f4c" w:cs="ClvlhkLkssgxAdvTTb5929f4c"/>
          <w:kern w:val="0"/>
          <w:sz w:val="20"/>
          <w:szCs w:val="20"/>
        </w:rPr>
        <w:t xml:space="preserve"> </w:t>
      </w:r>
      <w:r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>However, a</w:t>
      </w:r>
      <w:r>
        <w:rPr>
          <w:rFonts w:ascii="ClvlhkLkssgxAdvTTb5929f4c" w:hAnsi="ClvlhkLkssgxAdvTTb5929f4c" w:cs="ClvlhkLkssgxAdvTTb5929f4c"/>
          <w:kern w:val="0"/>
          <w:sz w:val="20"/>
          <w:szCs w:val="20"/>
        </w:rPr>
        <w:t xml:space="preserve">chondroplasia is a </w:t>
      </w:r>
      <w:r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well-defined and common bone dysplasia an incidence of approximately 5</w:t>
      </w:r>
      <w:r w:rsidR="009A3B49" w:rsidRP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>-</w:t>
      </w:r>
      <w:r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15 per 100,000 live births. Gain-off</w:t>
      </w:r>
      <w:r w:rsidRP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unction</w:t>
      </w:r>
      <w:r w:rsidRP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mutations in FGFR3 have bee</w:t>
      </w:r>
      <w:r w:rsidRPr="008D7A1C">
        <w:rPr>
          <w:rFonts w:ascii="Arial" w:hAnsi="Arial" w:cs="Arial"/>
          <w:sz w:val="20"/>
          <w:szCs w:val="20"/>
        </w:rPr>
        <w:t>n shown to cause</w:t>
      </w:r>
      <w:r>
        <w:rPr>
          <w:rFonts w:ascii="Arial" w:hAnsi="Arial" w:cs="Arial" w:hint="eastAsia"/>
          <w:sz w:val="20"/>
          <w:szCs w:val="20"/>
        </w:rPr>
        <w:t xml:space="preserve"> </w:t>
      </w:r>
      <w:r w:rsidR="00900D52">
        <w:rPr>
          <w:rFonts w:ascii="Arial" w:hAnsi="Arial" w:cs="Arial"/>
          <w:sz w:val="20"/>
          <w:szCs w:val="20"/>
        </w:rPr>
        <w:t>both</w:t>
      </w:r>
      <w:r w:rsidR="00900D52">
        <w:rPr>
          <w:rFonts w:ascii="Arial" w:hAnsi="Arial" w:cs="Arial" w:hint="eastAsia"/>
          <w:sz w:val="20"/>
          <w:szCs w:val="20"/>
        </w:rPr>
        <w:t xml:space="preserve"> </w:t>
      </w:r>
      <w:r w:rsidRPr="008D7A1C">
        <w:rPr>
          <w:rFonts w:ascii="Arial" w:hAnsi="Arial" w:cs="Arial"/>
          <w:sz w:val="20"/>
          <w:szCs w:val="20"/>
        </w:rPr>
        <w:t>chondrodysplasias and craniosynostoses and to result</w:t>
      </w:r>
      <w:r>
        <w:rPr>
          <w:rFonts w:ascii="Arial" w:hAnsi="Arial" w:cs="Arial" w:hint="eastAsia"/>
          <w:sz w:val="20"/>
          <w:szCs w:val="20"/>
        </w:rPr>
        <w:t xml:space="preserve"> </w:t>
      </w:r>
      <w:r w:rsidRPr="008D7A1C">
        <w:rPr>
          <w:rFonts w:ascii="Arial" w:hAnsi="Arial" w:cs="Arial"/>
          <w:sz w:val="20"/>
          <w:szCs w:val="20"/>
        </w:rPr>
        <w:t>in impaired endochondral ossification</w:t>
      </w:r>
    </w:p>
    <w:p w:rsidR="008D7A1C" w:rsidRPr="009A3B49" w:rsidRDefault="008D7A1C" w:rsidP="009A3B49">
      <w:pPr>
        <w:rPr>
          <w:rFonts w:ascii="VpxjskTbbycfAdvTT99c4c969" w:hAnsi="VpxjskTbbycfAdvTT99c4c969" w:cs="VpxjskTbbycfAdvTT99c4c969"/>
          <w:b/>
          <w:kern w:val="0"/>
          <w:sz w:val="20"/>
          <w:szCs w:val="20"/>
        </w:rPr>
      </w:pPr>
      <w:r w:rsidRPr="009A3B49">
        <w:rPr>
          <w:rFonts w:ascii="VpxjskTbbycfAdvTT99c4c969" w:hAnsi="VpxjskTbbycfAdvTT99c4c969" w:cs="VpxjskTbbycfAdvTT99c4c969" w:hint="eastAsia"/>
          <w:b/>
          <w:kern w:val="0"/>
          <w:sz w:val="20"/>
          <w:szCs w:val="20"/>
        </w:rPr>
        <w:t>Case presentation</w:t>
      </w:r>
    </w:p>
    <w:p w:rsidR="00900D52" w:rsidRPr="00382394" w:rsidRDefault="008D7A1C" w:rsidP="008D7A1C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/>
          <w:kern w:val="0"/>
          <w:sz w:val="20"/>
          <w:szCs w:val="20"/>
        </w:rPr>
      </w:pPr>
      <w:r>
        <w:rPr>
          <w:rFonts w:ascii="ClvlhkLkssgxAdvTTb5929f4c" w:hAnsi="ClvlhkLkssgxAdvTTb5929f4c" w:cs="ClvlhkLkssgxAdvTTb5929f4c"/>
          <w:kern w:val="0"/>
          <w:sz w:val="20"/>
          <w:szCs w:val="20"/>
        </w:rPr>
        <w:t>A 2-year-old boy with clinical features consistent with achondroplasia and Silver-Russell syndrome-like</w:t>
      </w:r>
      <w:r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20"/>
          <w:szCs w:val="20"/>
        </w:rPr>
        <w:t>symptoms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>.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 xml:space="preserve"> The patient exhibited features such as scoliosis and a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trident configuration of the hands all of which can be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explained by a mutations in FGFR3 at c.1138 G &gt;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A(p.Gly380Arg). However, prenatal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onset growth delay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,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the speech delay, hypotonia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and small triangular face phenotypes were not commonly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reported in previous cases of ACH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>. W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 xml:space="preserve">e </w:t>
      </w:r>
      <w:r w:rsidR="00900D52" w:rsidRP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further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detected a three-fold increase in</w:t>
      </w:r>
      <w:r w:rsidR="00900D52" w:rsidRP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GRB10 expression.</w:t>
      </w:r>
      <w:r w:rsidR="00900D52" w:rsidRP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="00900D52">
        <w:rPr>
          <w:rFonts w:ascii="ClvlhkLkssgxAdvTTb5929f4c" w:hAnsi="ClvlhkLkssgxAdvTTb5929f4c" w:cs="ClvlhkLkssgxAdvTTb5929f4c"/>
          <w:kern w:val="0"/>
          <w:sz w:val="20"/>
          <w:szCs w:val="20"/>
        </w:rPr>
        <w:t>Combining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with </w:t>
      </w:r>
      <w:r w:rsidR="00900D52" w:rsidRP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>p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 xml:space="preserve">revious </w:t>
      </w:r>
      <w:r w:rsidR="00604A11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other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studies</w:t>
      </w:r>
      <w:r w:rsidR="00604A11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>,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 xml:space="preserve"> the one unique feature of this patient that can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be directly linked to a GRB10 duplication is the prenatal</w:t>
      </w:r>
      <w:r w:rsidR="00900D52"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 xml:space="preserve"> </w:t>
      </w:r>
      <w:r w:rsidR="00900D52" w:rsidRPr="00900D52">
        <w:rPr>
          <w:rFonts w:ascii="ClvlhkLkssgxAdvTTb5929f4c" w:hAnsi="ClvlhkLkssgxAdvTTb5929f4c" w:cs="ClvlhkLkssgxAdvTTb5929f4c"/>
          <w:kern w:val="0"/>
          <w:sz w:val="20"/>
          <w:szCs w:val="20"/>
        </w:rPr>
        <w:t>onset growth delay.</w:t>
      </w:r>
    </w:p>
    <w:p w:rsidR="008D7A1C" w:rsidRPr="009A3B49" w:rsidRDefault="008D7A1C" w:rsidP="008D7A1C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/>
          <w:b/>
          <w:kern w:val="0"/>
          <w:sz w:val="20"/>
          <w:szCs w:val="20"/>
        </w:rPr>
      </w:pPr>
      <w:r w:rsidRPr="009A3B49">
        <w:rPr>
          <w:rFonts w:ascii="ClvlhkLkssgxAdvTTb5929f4c" w:hAnsi="ClvlhkLkssgxAdvTTb5929f4c" w:cs="ClvlhkLkssgxAdvTTb5929f4c" w:hint="eastAsia"/>
          <w:b/>
          <w:kern w:val="0"/>
          <w:sz w:val="20"/>
          <w:szCs w:val="20"/>
        </w:rPr>
        <w:t>Discussion</w:t>
      </w:r>
    </w:p>
    <w:p w:rsidR="005F0E85" w:rsidRPr="008D5B06" w:rsidRDefault="008D5B06" w:rsidP="008D5B06">
      <w:pPr>
        <w:autoSpaceDE w:val="0"/>
        <w:autoSpaceDN w:val="0"/>
        <w:adjustRightInd w:val="0"/>
        <w:jc w:val="left"/>
        <w:rPr>
          <w:rFonts w:ascii="WrymgkGfhtbsAdvTT86d47313" w:hAnsi="WrymgkGfhtbsAdvTT86d47313" w:cs="WrymgkGfhtbsAdvTT86d47313"/>
          <w:kern w:val="0"/>
          <w:sz w:val="20"/>
          <w:szCs w:val="20"/>
        </w:rPr>
      </w:pPr>
      <w:r>
        <w:rPr>
          <w:rFonts w:ascii="WrymgkGfhtbsAdvTT86d47313" w:hAnsi="WrymgkGfhtbsAdvTT86d47313" w:cs="WrymgkGfhtbsAdvTT86d47313"/>
          <w:kern w:val="0"/>
          <w:sz w:val="20"/>
          <w:szCs w:val="20"/>
        </w:rPr>
        <w:t>The data related to the patient described in the present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 xml:space="preserve">study at least suggest that mutations in </w:t>
      </w:r>
      <w:r>
        <w:rPr>
          <w:rFonts w:ascii="TbhvfqCpgcfkAdvTT8861b38f.I" w:hAnsi="TbhvfqCpgcfkAdvTT8861b38f.I" w:cs="TbhvfqCpgcfkAdvTT8861b38f.I"/>
          <w:kern w:val="0"/>
          <w:sz w:val="20"/>
          <w:szCs w:val="20"/>
        </w:rPr>
        <w:t xml:space="preserve">FGFR3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>cause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>ACH but do not influence the effects of the duplication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 xml:space="preserve">of </w:t>
      </w:r>
      <w:r>
        <w:rPr>
          <w:rFonts w:ascii="TbhvfqCpgcfkAdvTT8861b38f.I" w:hAnsi="TbhvfqCpgcfkAdvTT8861b38f.I" w:cs="TbhvfqCpgcfkAdvTT8861b38f.I"/>
          <w:kern w:val="0"/>
          <w:sz w:val="20"/>
          <w:szCs w:val="20"/>
        </w:rPr>
        <w:t xml:space="preserve">GRB10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 xml:space="preserve">on prenatal onset growth delay in </w:t>
      </w:r>
      <w:r>
        <w:rPr>
          <w:rFonts w:ascii="TbhvfqCpgcfkAdvTT8861b38f.I" w:hAnsi="TbhvfqCpgcfkAdvTT8861b38f.I" w:cs="TbhvfqCpgcfkAdvTT8861b38f.I"/>
          <w:kern w:val="0"/>
          <w:sz w:val="20"/>
          <w:szCs w:val="20"/>
        </w:rPr>
        <w:t>SRS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>. The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>results of our study also suggest that phenotypes are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 xml:space="preserve">rarely </w:t>
      </w:r>
      <w:r>
        <w:rPr>
          <w:rFonts w:ascii="JqdqqhYkrgnnAdvTT86d47313+20" w:hAnsi="JqdqqhYkrgnnAdvTT86d47313+20" w:cs="JqdqqhYkrgnnAdvTT86d47313+20"/>
          <w:kern w:val="0"/>
          <w:sz w:val="20"/>
          <w:szCs w:val="20"/>
        </w:rPr>
        <w:t>“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>simple</w:t>
      </w:r>
      <w:r>
        <w:rPr>
          <w:rFonts w:ascii="JqdqqhYkrgnnAdvTT86d47313+20" w:hAnsi="JqdqqhYkrgnnAdvTT86d47313+20" w:cs="JqdqqhYkrgnnAdvTT86d47313+20"/>
          <w:kern w:val="0"/>
          <w:sz w:val="20"/>
          <w:szCs w:val="20"/>
        </w:rPr>
        <w:t xml:space="preserve">”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>or directly related to specific gene defects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>and that combinations of uncommon, rare and exceptional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>molecular defects, which can be explored and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>used in diagnoses, may explain the so-called variability</w:t>
      </w:r>
      <w:r>
        <w:rPr>
          <w:rFonts w:ascii="WrymgkGfhtbsAdvTT86d47313" w:hAnsi="WrymgkGfhtbsAdvTT86d47313" w:cs="WrymgkGfhtbsAdvTT86d47313" w:hint="eastAsia"/>
          <w:kern w:val="0"/>
          <w:sz w:val="20"/>
          <w:szCs w:val="20"/>
        </w:rPr>
        <w:t xml:space="preserve"> </w:t>
      </w:r>
      <w:r>
        <w:rPr>
          <w:rFonts w:ascii="WrymgkGfhtbsAdvTT86d47313" w:hAnsi="WrymgkGfhtbsAdvTT86d47313" w:cs="WrymgkGfhtbsAdvTT86d47313"/>
          <w:kern w:val="0"/>
          <w:sz w:val="20"/>
          <w:szCs w:val="20"/>
        </w:rPr>
        <w:t>observed in the expression of dominant traits.</w:t>
      </w:r>
    </w:p>
    <w:p w:rsidR="008D5B06" w:rsidRDefault="008D5B06" w:rsidP="008D7A1C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/>
          <w:kern w:val="0"/>
          <w:sz w:val="20"/>
          <w:szCs w:val="20"/>
        </w:rPr>
      </w:pPr>
    </w:p>
    <w:p w:rsidR="005F0E85" w:rsidRDefault="005F0E85" w:rsidP="008D7A1C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/>
          <w:kern w:val="0"/>
          <w:sz w:val="20"/>
          <w:szCs w:val="20"/>
        </w:rPr>
      </w:pPr>
      <w:r>
        <w:rPr>
          <w:rFonts w:ascii="ClvlhkLkssgxAdvTTb5929f4c" w:hAnsi="ClvlhkLkssgxAdvTTb5929f4c" w:cs="ClvlhkLkssgxAdvTTb5929f4c" w:hint="eastAsia"/>
          <w:kern w:val="0"/>
          <w:sz w:val="20"/>
          <w:szCs w:val="20"/>
        </w:rPr>
        <w:t>Reference</w:t>
      </w:r>
    </w:p>
    <w:p w:rsidR="005F0E85" w:rsidRDefault="005F0E85" w:rsidP="005F0E85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/>
          <w:kern w:val="0"/>
          <w:sz w:val="15"/>
          <w:szCs w:val="15"/>
        </w:rPr>
      </w:pPr>
      <w:r>
        <w:rPr>
          <w:rFonts w:ascii="ClvlhkLkssgxAdvTTb5929f4c" w:hAnsi="ClvlhkLkssgxAdvTTb5929f4c" w:cs="ClvlhkLkssgxAdvTTb5929f4c"/>
          <w:kern w:val="0"/>
          <w:sz w:val="15"/>
          <w:szCs w:val="15"/>
        </w:rPr>
        <w:t>1. Charalambous M, Smith FM, Bennett WR, Crew TE, Mackenzie F, Ward A.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Disruption of the imprinted Grb10 gene leads to disproportionate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overgrowth by an Igf2-independent mechanism. Proc Natl Acad Sci U S A.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2003;100:8292</w:t>
      </w:r>
      <w:r>
        <w:rPr>
          <w:rFonts w:ascii="KggcryTtqbfnAdvTTb5929f4c+20" w:hAnsi="KggcryTtqbfnAdvTTb5929f4c+20" w:cs="KggcryTtqbfnAdvTTb5929f4c+20"/>
          <w:kern w:val="0"/>
          <w:sz w:val="15"/>
          <w:szCs w:val="15"/>
        </w:rPr>
        <w:t>–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7.</w:t>
      </w:r>
    </w:p>
    <w:p w:rsidR="005F0E85" w:rsidRDefault="005F0E85" w:rsidP="005F0E85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/>
          <w:kern w:val="0"/>
          <w:sz w:val="15"/>
          <w:szCs w:val="15"/>
        </w:rPr>
      </w:pPr>
      <w:r>
        <w:rPr>
          <w:rFonts w:ascii="ClvlhkLkssgxAdvTTb5929f4c" w:hAnsi="ClvlhkLkssgxAdvTTb5929f4c" w:cs="ClvlhkLkssgxAdvTTb5929f4c"/>
          <w:kern w:val="0"/>
          <w:sz w:val="15"/>
          <w:szCs w:val="15"/>
        </w:rPr>
        <w:t>2. Cowley M, Garfield AS, Madon-Simon M, Charalambous M, Clarkson RW,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Smalley MJ, Kendrick H, Isles AR, Parry AJ, Carney S, Oakey RJ, Heisler LK,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Moorwood K, Wolf JB, Ward A. Developmental programming mediated by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complementary roles of imprinted Grb10 in mother and pup. PLoS Biol.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2014;12:e1001799.</w:t>
      </w:r>
    </w:p>
    <w:p w:rsidR="005F0E85" w:rsidRDefault="005F0E85" w:rsidP="005F0E85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/>
          <w:kern w:val="0"/>
          <w:sz w:val="15"/>
          <w:szCs w:val="15"/>
        </w:rPr>
      </w:pPr>
      <w:r>
        <w:rPr>
          <w:rFonts w:ascii="ClvlhkLkssgxAdvTTb5929f4c" w:hAnsi="ClvlhkLkssgxAdvTTb5929f4c" w:cs="ClvlhkLkssgxAdvTTb5929f4c"/>
          <w:kern w:val="0"/>
          <w:sz w:val="15"/>
          <w:szCs w:val="15"/>
        </w:rPr>
        <w:t>3. Di Rocco F, Biosse Duplan M, Heuze Y, Kaci N, Komla-Ebri D, Munnich A,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Mugniery E, Benoist-Lasselin C, Legeai-Mallet L. FGFR3 mutation causes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abnormal membranous ossification in achondroplasia. Hum Mol Genet.</w:t>
      </w:r>
    </w:p>
    <w:p w:rsidR="005F0E85" w:rsidRDefault="005F0E85" w:rsidP="005F0E85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/>
          <w:kern w:val="0"/>
          <w:sz w:val="15"/>
          <w:szCs w:val="15"/>
        </w:rPr>
      </w:pPr>
      <w:r>
        <w:rPr>
          <w:rFonts w:ascii="ClvlhkLkssgxAdvTTb5929f4c" w:hAnsi="ClvlhkLkssgxAdvTTb5929f4c" w:cs="ClvlhkLkssgxAdvTTb5929f4c"/>
          <w:kern w:val="0"/>
          <w:sz w:val="15"/>
          <w:szCs w:val="15"/>
        </w:rPr>
        <w:t>2014;23:2914</w:t>
      </w:r>
      <w:r>
        <w:rPr>
          <w:rFonts w:ascii="KggcryTtqbfnAdvTTb5929f4c+20" w:hAnsi="KggcryTtqbfnAdvTTb5929f4c+20" w:cs="KggcryTtqbfnAdvTTb5929f4c+20"/>
          <w:kern w:val="0"/>
          <w:sz w:val="15"/>
          <w:szCs w:val="15"/>
        </w:rPr>
        <w:t>–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25.</w:t>
      </w:r>
    </w:p>
    <w:p w:rsidR="005F0E85" w:rsidRDefault="005F0E85" w:rsidP="005F0E85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 w:hint="eastAsia"/>
          <w:kern w:val="0"/>
          <w:sz w:val="15"/>
          <w:szCs w:val="15"/>
        </w:rPr>
      </w:pPr>
      <w:r>
        <w:rPr>
          <w:rFonts w:ascii="ClvlhkLkssgxAdvTTb5929f4c" w:hAnsi="ClvlhkLkssgxAdvTTb5929f4c" w:cs="ClvlhkLkssgxAdvTTb5929f4c"/>
          <w:kern w:val="0"/>
          <w:sz w:val="15"/>
          <w:szCs w:val="15"/>
        </w:rPr>
        <w:t>4. Dias RP, Bogdarina I, Cazier JB, Buchanan C, Donaldson MC, Johnston LB,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Hokken-Koelega AC, Clark AJ. Multiple segmental uniparental disomy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associated with abnormal DNA methylation of imprinted Loci in silverrussell</w:t>
      </w:r>
      <w:r>
        <w:rPr>
          <w:rFonts w:ascii="ClvlhkLkssgxAdvTTb5929f4c" w:hAnsi="ClvlhkLkssgxAdvTTb5929f4c" w:cs="ClvlhkLkssgxAdvTTb5929f4c" w:hint="eastAsia"/>
          <w:kern w:val="0"/>
          <w:sz w:val="15"/>
          <w:szCs w:val="15"/>
        </w:rPr>
        <w:t xml:space="preserve"> 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syndrome. J Clin Endocrinol Metab. 2012;97:E2188</w:t>
      </w:r>
      <w:r>
        <w:rPr>
          <w:rFonts w:ascii="KggcryTtqbfnAdvTTb5929f4c+20" w:hAnsi="KggcryTtqbfnAdvTTb5929f4c+20" w:cs="KggcryTtqbfnAdvTTb5929f4c+20"/>
          <w:kern w:val="0"/>
          <w:sz w:val="15"/>
          <w:szCs w:val="15"/>
        </w:rPr>
        <w:t>–</w:t>
      </w:r>
      <w:r>
        <w:rPr>
          <w:rFonts w:ascii="ClvlhkLkssgxAdvTTb5929f4c" w:hAnsi="ClvlhkLkssgxAdvTTb5929f4c" w:cs="ClvlhkLkssgxAdvTTb5929f4c"/>
          <w:kern w:val="0"/>
          <w:sz w:val="15"/>
          <w:szCs w:val="15"/>
        </w:rPr>
        <w:t>93.</w:t>
      </w:r>
    </w:p>
    <w:p w:rsidR="00CF6DDD" w:rsidRDefault="00CF6DDD">
      <w:pPr>
        <w:widowControl/>
        <w:jc w:val="left"/>
        <w:rPr>
          <w:rFonts w:ascii="ClvlhkLkssgxAdvTTb5929f4c" w:hAnsi="ClvlhkLkssgxAdvTTb5929f4c" w:cs="ClvlhkLkssgxAdvTTb5929f4c"/>
          <w:kern w:val="0"/>
          <w:sz w:val="15"/>
          <w:szCs w:val="15"/>
        </w:rPr>
      </w:pPr>
      <w:r>
        <w:rPr>
          <w:rFonts w:ascii="ClvlhkLkssgxAdvTTb5929f4c" w:hAnsi="ClvlhkLkssgxAdvTTb5929f4c" w:cs="ClvlhkLkssgxAdvTTb5929f4c"/>
          <w:kern w:val="0"/>
          <w:sz w:val="15"/>
          <w:szCs w:val="15"/>
        </w:rPr>
        <w:br w:type="page"/>
      </w:r>
    </w:p>
    <w:p w:rsidR="00CF6DDD" w:rsidRDefault="00CF6DDD" w:rsidP="005F0E85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 w:hint="eastAsia"/>
          <w:kern w:val="0"/>
          <w:sz w:val="15"/>
          <w:szCs w:val="15"/>
        </w:rPr>
      </w:pPr>
      <w:r w:rsidRPr="00CF6DDD">
        <w:rPr>
          <w:rFonts w:ascii="ClvlhkLkssgxAdvTTb5929f4c" w:hAnsi="ClvlhkLkssgxAdvTTb5929f4c" w:cs="ClvlhkLkssgxAdvTTb5929f4c"/>
          <w:kern w:val="0"/>
          <w:sz w:val="15"/>
          <w:szCs w:val="15"/>
        </w:rPr>
        <w:lastRenderedPageBreak/>
        <w:drawing>
          <wp:inline distT="0" distB="0" distL="0" distR="0">
            <wp:extent cx="1532913" cy="180753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996" cy="1807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DDD" w:rsidRDefault="00CF6DDD" w:rsidP="00CF6DDD">
      <w:pPr>
        <w:rPr>
          <w:rFonts w:ascii="Arial" w:hAnsi="Arial" w:cs="Arial"/>
        </w:rPr>
      </w:pPr>
      <w:r w:rsidRPr="00CF2BD3">
        <w:rPr>
          <w:rFonts w:ascii="Arial" w:hAnsi="Arial" w:cs="Arial" w:hint="eastAsia"/>
        </w:rPr>
        <w:t xml:space="preserve">Xie Yingjun, Ph.D. Working in the </w:t>
      </w:r>
      <w:r w:rsidRPr="00CF2BD3">
        <w:rPr>
          <w:rFonts w:ascii="Arial" w:hAnsi="Arial" w:cs="Arial"/>
        </w:rPr>
        <w:t>Key Laboratory for Major Obstetric Diseases of Guangdong Province</w:t>
      </w:r>
      <w:r w:rsidRPr="00CF2BD3">
        <w:rPr>
          <w:rFonts w:ascii="Arial" w:hAnsi="Arial" w:cs="Arial" w:hint="eastAsia"/>
        </w:rPr>
        <w:t>,</w:t>
      </w:r>
      <w:r>
        <w:rPr>
          <w:rFonts w:ascii="Arial" w:hAnsi="Arial" w:cs="Arial" w:hint="eastAsia"/>
        </w:rPr>
        <w:t>China.</w:t>
      </w:r>
      <w:r w:rsidRPr="00CF2BD3">
        <w:rPr>
          <w:rFonts w:ascii="Arial" w:hAnsi="Arial" w:cs="Arial" w:hint="eastAsia"/>
        </w:rPr>
        <w:t xml:space="preserve"> </w:t>
      </w:r>
      <w:r>
        <w:rPr>
          <w:rFonts w:ascii="Arial" w:hAnsi="Arial" w:cs="Arial" w:hint="eastAsia"/>
        </w:rPr>
        <w:t>R</w:t>
      </w:r>
      <w:r w:rsidRPr="00CF2BD3">
        <w:rPr>
          <w:rFonts w:ascii="Arial" w:hAnsi="Arial" w:cs="Arial"/>
        </w:rPr>
        <w:t>esearching</w:t>
      </w:r>
      <w:r w:rsidRPr="00CF2BD3">
        <w:rPr>
          <w:rFonts w:ascii="Arial" w:hAnsi="Arial" w:cs="Arial" w:hint="eastAsia"/>
        </w:rPr>
        <w:t xml:space="preserve"> in clinical genetic</w:t>
      </w:r>
      <w:r w:rsidRPr="00CF2BD3">
        <w:rPr>
          <w:rFonts w:ascii="Arial" w:hAnsi="Arial" w:cs="Arial"/>
        </w:rPr>
        <w:t xml:space="preserve"> </w:t>
      </w:r>
      <w:r w:rsidRPr="00CF2BD3">
        <w:rPr>
          <w:rFonts w:ascii="Arial" w:hAnsi="Arial" w:cs="Arial" w:hint="eastAsia"/>
        </w:rPr>
        <w:t>d</w:t>
      </w:r>
      <w:r w:rsidRPr="00CF2BD3">
        <w:rPr>
          <w:rFonts w:ascii="Arial" w:hAnsi="Arial" w:cs="Arial"/>
        </w:rPr>
        <w:t>isorders</w:t>
      </w:r>
      <w:r w:rsidRPr="00CF2BD3">
        <w:rPr>
          <w:rFonts w:ascii="Arial" w:hAnsi="Arial" w:cs="Arial" w:hint="eastAsia"/>
        </w:rPr>
        <w:t xml:space="preserve"> (such as down syndrome, microdeltion/microduplication syndrome, autism, DD and ID).</w:t>
      </w:r>
      <w:r>
        <w:rPr>
          <w:rFonts w:ascii="Arial" w:hAnsi="Arial" w:cs="Arial" w:hint="eastAsia"/>
        </w:rPr>
        <w:t xml:space="preserve"> </w:t>
      </w:r>
    </w:p>
    <w:p w:rsidR="00CF6DDD" w:rsidRDefault="00CF6DDD" w:rsidP="00CF6DDD">
      <w:pPr>
        <w:rPr>
          <w:rFonts w:ascii="Arial" w:hAnsi="Arial" w:cs="Arial"/>
        </w:rPr>
      </w:pPr>
    </w:p>
    <w:p w:rsidR="00CF6DDD" w:rsidRPr="005A4EDC" w:rsidRDefault="00CF6DDD" w:rsidP="00CF6DDD">
      <w:pPr>
        <w:rPr>
          <w:rFonts w:ascii="Arial" w:hAnsi="Arial" w:cs="Arial"/>
        </w:rPr>
      </w:pPr>
      <w:r>
        <w:rPr>
          <w:rFonts w:hint="eastAsia"/>
        </w:rPr>
        <w:t>E-Mail:fairyfareyj@sina.com</w:t>
      </w:r>
    </w:p>
    <w:p w:rsidR="00CF6DDD" w:rsidRPr="005F0E85" w:rsidRDefault="00CF6DDD" w:rsidP="005F0E85">
      <w:pPr>
        <w:autoSpaceDE w:val="0"/>
        <w:autoSpaceDN w:val="0"/>
        <w:adjustRightInd w:val="0"/>
        <w:jc w:val="left"/>
        <w:rPr>
          <w:rFonts w:ascii="ClvlhkLkssgxAdvTTb5929f4c" w:hAnsi="ClvlhkLkssgxAdvTTb5929f4c" w:cs="ClvlhkLkssgxAdvTTb5929f4c"/>
          <w:kern w:val="0"/>
          <w:sz w:val="15"/>
          <w:szCs w:val="15"/>
        </w:rPr>
      </w:pPr>
    </w:p>
    <w:sectPr w:rsidR="00CF6DDD" w:rsidRPr="005F0E85" w:rsidSect="00CE69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B85" w:rsidRDefault="00677B85" w:rsidP="00382394">
      <w:r>
        <w:separator/>
      </w:r>
    </w:p>
  </w:endnote>
  <w:endnote w:type="continuationSeparator" w:id="1">
    <w:p w:rsidR="00677B85" w:rsidRDefault="00677B85" w:rsidP="00382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rymgkGfhtbsAdvTT86d4731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vlhkLkssgxAdvTTb5929f4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pxjskTbbycfAdvTT99c4c969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bhvfqCpgcfkAdvTT8861b38f.I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qdqqhYkrgnnAdvTT86d47313+2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ggcryTtqbfnAdvTTb5929f4c+2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B85" w:rsidRDefault="00677B85" w:rsidP="00382394">
      <w:r>
        <w:separator/>
      </w:r>
    </w:p>
  </w:footnote>
  <w:footnote w:type="continuationSeparator" w:id="1">
    <w:p w:rsidR="00677B85" w:rsidRDefault="00677B85" w:rsidP="003823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34CD"/>
    <w:rsid w:val="000026D7"/>
    <w:rsid w:val="0018644A"/>
    <w:rsid w:val="002113E9"/>
    <w:rsid w:val="003534CD"/>
    <w:rsid w:val="00382394"/>
    <w:rsid w:val="004E42B9"/>
    <w:rsid w:val="005F0E85"/>
    <w:rsid w:val="00604A11"/>
    <w:rsid w:val="00677B85"/>
    <w:rsid w:val="00754A12"/>
    <w:rsid w:val="008D5B06"/>
    <w:rsid w:val="008D7A1C"/>
    <w:rsid w:val="00900D52"/>
    <w:rsid w:val="009A3B49"/>
    <w:rsid w:val="00B64DBC"/>
    <w:rsid w:val="00BB71BB"/>
    <w:rsid w:val="00C042B5"/>
    <w:rsid w:val="00CE69C2"/>
    <w:rsid w:val="00CF6DDD"/>
    <w:rsid w:val="00D23B01"/>
    <w:rsid w:val="00F90079"/>
    <w:rsid w:val="00FA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2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23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2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239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F6DD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F6D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xyj</dc:creator>
  <cp:lastModifiedBy>xyj</cp:lastModifiedBy>
  <cp:revision>9</cp:revision>
  <dcterms:created xsi:type="dcterms:W3CDTF">2016-10-31T03:38:00Z</dcterms:created>
  <dcterms:modified xsi:type="dcterms:W3CDTF">2016-10-31T06:39:00Z</dcterms:modified>
</cp:coreProperties>
</file>