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D9E7E" w14:textId="38CC0BC7" w:rsidR="00776595" w:rsidRDefault="00776595" w:rsidP="00776595">
      <w:r>
        <w:rPr>
          <w:noProof/>
        </w:rPr>
        <w:drawing>
          <wp:inline distT="0" distB="0" distL="0" distR="0" wp14:anchorId="649E7EB3" wp14:editId="2F6F7B8F">
            <wp:extent cx="796086" cy="90226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DB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1131" cy="930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776595">
        <w:rPr>
          <w:noProof/>
        </w:rPr>
        <w:t xml:space="preserve"> </w:t>
      </w:r>
      <w:r w:rsidRPr="00776595">
        <w:drawing>
          <wp:inline distT="0" distB="0" distL="0" distR="0" wp14:anchorId="60CAF425" wp14:editId="35E374C5">
            <wp:extent cx="1561254" cy="823566"/>
            <wp:effectExtent l="0" t="0" r="1270" b="2540"/>
            <wp:docPr id="14341" name="Picture 1" descr="Positive (CMYK).jpg">
              <a:extLst xmlns:a="http://schemas.openxmlformats.org/drawingml/2006/main">
                <a:ext uri="{FF2B5EF4-FFF2-40B4-BE49-F238E27FC236}">
                  <a16:creationId xmlns:a16="http://schemas.microsoft.com/office/drawing/2014/main" id="{A2582FAD-6AD7-7C4B-919B-C8C6914B24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1" name="Picture 1" descr="Positive (CMYK).jpg">
                      <a:extLst>
                        <a:ext uri="{FF2B5EF4-FFF2-40B4-BE49-F238E27FC236}">
                          <a16:creationId xmlns:a16="http://schemas.microsoft.com/office/drawing/2014/main" id="{A2582FAD-6AD7-7C4B-919B-C8C6914B24A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673" cy="83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41BB7A06" w14:textId="77777777" w:rsidR="00776595" w:rsidRDefault="00776595">
      <w:pPr>
        <w:rPr>
          <w:color w:val="0070C0"/>
          <w:sz w:val="28"/>
          <w:szCs w:val="28"/>
        </w:rPr>
      </w:pPr>
    </w:p>
    <w:p w14:paraId="097DA6E6" w14:textId="06ECB3D4" w:rsidR="00267EBE" w:rsidRPr="00776595" w:rsidRDefault="00287AA1">
      <w:pPr>
        <w:rPr>
          <w:color w:val="0070C0"/>
          <w:sz w:val="28"/>
          <w:szCs w:val="28"/>
        </w:rPr>
      </w:pPr>
      <w:r w:rsidRPr="00776595">
        <w:rPr>
          <w:color w:val="0070C0"/>
          <w:sz w:val="28"/>
          <w:szCs w:val="28"/>
        </w:rPr>
        <w:t xml:space="preserve">New therapies </w:t>
      </w:r>
      <w:r w:rsidR="00950B84" w:rsidRPr="00776595">
        <w:rPr>
          <w:color w:val="0070C0"/>
          <w:sz w:val="28"/>
          <w:szCs w:val="28"/>
        </w:rPr>
        <w:t>in genetic skeletal diseases</w:t>
      </w:r>
      <w:r w:rsidR="002E5C50" w:rsidRPr="00776595">
        <w:rPr>
          <w:color w:val="0070C0"/>
          <w:sz w:val="28"/>
          <w:szCs w:val="28"/>
        </w:rPr>
        <w:t xml:space="preserve"> </w:t>
      </w:r>
      <w:r w:rsidRPr="00776595">
        <w:rPr>
          <w:color w:val="0070C0"/>
          <w:sz w:val="28"/>
          <w:szCs w:val="28"/>
        </w:rPr>
        <w:t xml:space="preserve">achieved </w:t>
      </w:r>
      <w:r w:rsidR="002E5C50" w:rsidRPr="00776595">
        <w:rPr>
          <w:color w:val="0070C0"/>
          <w:sz w:val="28"/>
          <w:szCs w:val="28"/>
        </w:rPr>
        <w:t>through drug repurposing</w:t>
      </w:r>
    </w:p>
    <w:p w14:paraId="7B6C97EB" w14:textId="77777777" w:rsidR="002E5C50" w:rsidRDefault="002E5C50"/>
    <w:p w14:paraId="48CAC16D" w14:textId="5D2A9857" w:rsidR="002E5C50" w:rsidRDefault="002E5C50">
      <w:r>
        <w:t xml:space="preserve">Michael </w:t>
      </w:r>
      <w:r w:rsidR="00776595">
        <w:t xml:space="preserve">D </w:t>
      </w:r>
      <w:r>
        <w:t>Briggs</w:t>
      </w:r>
      <w:r w:rsidR="00776595">
        <w:t xml:space="preserve"> PhD, </w:t>
      </w:r>
      <w:r>
        <w:t>Newcastle University</w:t>
      </w:r>
      <w:r w:rsidR="00776595">
        <w:t>, UK</w:t>
      </w:r>
    </w:p>
    <w:p w14:paraId="5B014444" w14:textId="5AA4CD60" w:rsidR="00950B84" w:rsidRDefault="00950B84"/>
    <w:p w14:paraId="4B6DBB42" w14:textId="509C7853" w:rsidR="00776595" w:rsidRPr="00776595" w:rsidRDefault="00776595" w:rsidP="00950B84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theme="majorHAnsi"/>
          <w:b/>
          <w:spacing w:val="-6"/>
          <w:lang w:val="en-US" w:eastAsia="en-GB"/>
        </w:rPr>
      </w:pPr>
      <w:r w:rsidRPr="00776595">
        <w:rPr>
          <w:rFonts w:asciiTheme="majorHAnsi" w:hAnsiTheme="majorHAnsi" w:cstheme="majorHAnsi"/>
          <w:b/>
          <w:spacing w:val="-6"/>
          <w:lang w:val="en-US" w:eastAsia="en-GB"/>
        </w:rPr>
        <w:t>Abstract</w:t>
      </w:r>
    </w:p>
    <w:p w14:paraId="7EA69933" w14:textId="46231873" w:rsidR="00950B84" w:rsidRPr="00950B84" w:rsidRDefault="00950B84" w:rsidP="00950B84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theme="majorHAnsi"/>
          <w:spacing w:val="-6"/>
          <w:lang w:val="en-US" w:eastAsia="en-GB"/>
        </w:rPr>
      </w:pPr>
      <w:r w:rsidRPr="00950B84">
        <w:rPr>
          <w:rFonts w:asciiTheme="majorHAnsi" w:hAnsiTheme="majorHAnsi" w:cstheme="majorHAnsi"/>
          <w:spacing w:val="-6"/>
          <w:lang w:val="en-US" w:eastAsia="en-GB"/>
        </w:rPr>
        <w:t>Genetic skeletal diseases (</w:t>
      </w:r>
      <w:r w:rsidRPr="00950B84">
        <w:rPr>
          <w:rFonts w:asciiTheme="majorHAnsi" w:hAnsiTheme="majorHAnsi" w:cstheme="majorHAnsi"/>
          <w:spacing w:val="-6"/>
        </w:rPr>
        <w:t>GSDs) are an extremely diverse and complex group of diseases that primarily affect the development and homeostasis of the skeleton. There are more than 450 unique and well-characterised phenotypes that range in severity from relatively mild to severe and lethal forms and although individually rare, as a group of related orphan diseases, GSDs have an overall prevalence of at least 1 per 4,000 children, which represents a large unmet medical need.</w:t>
      </w:r>
    </w:p>
    <w:p w14:paraId="156B6507" w14:textId="50006743" w:rsidR="00950B84" w:rsidRDefault="00950B84" w:rsidP="00950B84">
      <w:pPr>
        <w:pStyle w:val="NoSpacing1"/>
        <w:jc w:val="both"/>
        <w:rPr>
          <w:rFonts w:asciiTheme="majorHAnsi" w:hAnsiTheme="majorHAnsi" w:cstheme="majorHAnsi"/>
          <w:noProof/>
          <w:sz w:val="24"/>
          <w:szCs w:val="24"/>
        </w:rPr>
      </w:pPr>
      <w:r w:rsidRPr="00950B84">
        <w:rPr>
          <w:rFonts w:asciiTheme="majorHAnsi" w:hAnsiTheme="majorHAnsi" w:cstheme="majorHAnsi"/>
          <w:spacing w:val="-6"/>
          <w:sz w:val="24"/>
          <w:szCs w:val="24"/>
        </w:rPr>
        <w:t>Our studies have focussed on a group of clinically-related GSDs that present with disproportionate short stature and early onset OA and result from dominant-negative mutations in a range of cartilage structural proteins including cartilage oligomeric matrix protein (COMP), matrilin-3, aggrecan and types II, IX and X collagens. W</w:t>
      </w:r>
      <w:r w:rsidRPr="00950B84">
        <w:rPr>
          <w:rFonts w:asciiTheme="majorHAnsi" w:hAnsiTheme="majorHAnsi" w:cstheme="majorHAnsi"/>
          <w:noProof/>
          <w:sz w:val="24"/>
          <w:szCs w:val="24"/>
        </w:rPr>
        <w:t>e have unequivocally established that endoplasmic reticulum (ER) stress, induced in chondrocytes as a result of accumulated misfolded mutant proteins, is the primary cause of growth plate dysplasia and reduced bone growth in a broad group of GSDs. Moreover, we have recently demonstrated that reducing ER-stress, through the administration of a repurposed anti-epileptic drug carbamazepine (cbz), in both cell and mouse models, restores cell homeostasis and bone growth in metaphyseal chondrodysplasia, type Schmid (MCDS) resulting from collagen X mutations. These preclinical data recently allowed the granting of orphan drug designation for cbz use in MCDS and an EMA approved 5-year clinical trial funded by the EU Horizon 2020 programme (2018-2023) [www.mcds-therapy.eu].</w:t>
      </w:r>
    </w:p>
    <w:p w14:paraId="3A864404" w14:textId="4BEC1CA7" w:rsidR="00776595" w:rsidRDefault="00776595" w:rsidP="00950B84">
      <w:pPr>
        <w:pStyle w:val="NoSpacing1"/>
        <w:jc w:val="both"/>
        <w:rPr>
          <w:rFonts w:asciiTheme="majorHAnsi" w:hAnsiTheme="majorHAnsi" w:cstheme="majorHAnsi"/>
          <w:noProof/>
          <w:sz w:val="24"/>
          <w:szCs w:val="24"/>
        </w:rPr>
      </w:pPr>
    </w:p>
    <w:p w14:paraId="3C140C48" w14:textId="5430B6CA" w:rsidR="00776595" w:rsidRPr="00776595" w:rsidRDefault="00776595" w:rsidP="00950B84">
      <w:pPr>
        <w:pStyle w:val="NoSpacing1"/>
        <w:jc w:val="both"/>
        <w:rPr>
          <w:rFonts w:asciiTheme="majorHAnsi" w:hAnsiTheme="majorHAnsi" w:cstheme="majorHAnsi"/>
          <w:b/>
          <w:noProof/>
          <w:sz w:val="24"/>
          <w:szCs w:val="24"/>
        </w:rPr>
      </w:pPr>
      <w:r w:rsidRPr="00776595">
        <w:rPr>
          <w:rFonts w:asciiTheme="majorHAnsi" w:hAnsiTheme="majorHAnsi" w:cstheme="majorHAnsi"/>
          <w:b/>
          <w:noProof/>
          <w:sz w:val="24"/>
          <w:szCs w:val="24"/>
        </w:rPr>
        <w:t>Recent Publications</w:t>
      </w:r>
    </w:p>
    <w:p w14:paraId="4E1FD643" w14:textId="29701A76" w:rsidR="00776595" w:rsidRPr="00776595" w:rsidRDefault="00776595" w:rsidP="00776595">
      <w:pPr>
        <w:pStyle w:val="NoSpacing1"/>
        <w:jc w:val="both"/>
        <w:rPr>
          <w:rFonts w:asciiTheme="majorHAnsi" w:hAnsiTheme="majorHAnsi" w:cstheme="majorHAnsi"/>
          <w:noProof/>
          <w:sz w:val="24"/>
          <w:szCs w:val="24"/>
        </w:rPr>
      </w:pPr>
      <w:r w:rsidRPr="00776595">
        <w:rPr>
          <w:rFonts w:asciiTheme="majorHAnsi" w:hAnsiTheme="majorHAnsi" w:cstheme="majorHAnsi"/>
          <w:noProof/>
          <w:sz w:val="24"/>
          <w:szCs w:val="24"/>
        </w:rPr>
        <w:t>1: Bell PA, Dennis EP, Hartley CL, Jackson RM, Porter A, Boot-Handford RP, Pirog KA, Briggs MD. Mesencephalic astrocyte-derived neurotropic factor is an important</w:t>
      </w:r>
      <w:r>
        <w:rPr>
          <w:rFonts w:asciiTheme="majorHAnsi" w:hAnsiTheme="majorHAnsi" w:cstheme="majorHAnsi"/>
          <w:noProof/>
          <w:sz w:val="24"/>
          <w:szCs w:val="24"/>
        </w:rPr>
        <w:t xml:space="preserve"> </w:t>
      </w:r>
      <w:r w:rsidRPr="00776595">
        <w:rPr>
          <w:rFonts w:asciiTheme="majorHAnsi" w:hAnsiTheme="majorHAnsi" w:cstheme="majorHAnsi"/>
          <w:noProof/>
          <w:sz w:val="24"/>
          <w:szCs w:val="24"/>
        </w:rPr>
        <w:t>factor in chondrocyte ER homeostasis. Cell Stress Chaperones. 2019</w:t>
      </w:r>
      <w:r>
        <w:rPr>
          <w:rFonts w:asciiTheme="majorHAnsi" w:hAnsiTheme="majorHAnsi" w:cstheme="majorHAnsi"/>
          <w:noProof/>
          <w:sz w:val="24"/>
          <w:szCs w:val="24"/>
        </w:rPr>
        <w:t xml:space="preserve"> </w:t>
      </w:r>
      <w:r w:rsidRPr="00776595">
        <w:rPr>
          <w:rFonts w:asciiTheme="majorHAnsi" w:hAnsiTheme="majorHAnsi" w:cstheme="majorHAnsi"/>
          <w:noProof/>
          <w:sz w:val="24"/>
          <w:szCs w:val="24"/>
        </w:rPr>
        <w:t xml:space="preserve">Jan;24(1):159-173. </w:t>
      </w:r>
    </w:p>
    <w:p w14:paraId="36047E71" w14:textId="69CA676F" w:rsidR="00776595" w:rsidRPr="00776595" w:rsidRDefault="00776595" w:rsidP="00776595">
      <w:pPr>
        <w:pStyle w:val="NoSpacing1"/>
        <w:jc w:val="both"/>
        <w:rPr>
          <w:rFonts w:asciiTheme="majorHAnsi" w:hAnsiTheme="majorHAnsi" w:cstheme="majorHAnsi"/>
          <w:noProof/>
          <w:sz w:val="24"/>
          <w:szCs w:val="24"/>
        </w:rPr>
      </w:pPr>
      <w:r w:rsidRPr="00776595">
        <w:rPr>
          <w:rFonts w:asciiTheme="majorHAnsi" w:hAnsiTheme="majorHAnsi" w:cstheme="majorHAnsi"/>
          <w:noProof/>
          <w:sz w:val="24"/>
          <w:szCs w:val="24"/>
        </w:rPr>
        <w:t>2: Mullan LA, Mularczyk EJ, Kung LH, Forouhan M, Wragg JM, Goodacre R, Bateman</w:t>
      </w:r>
      <w:r>
        <w:rPr>
          <w:rFonts w:asciiTheme="majorHAnsi" w:hAnsiTheme="majorHAnsi" w:cstheme="majorHAnsi"/>
          <w:noProof/>
          <w:sz w:val="24"/>
          <w:szCs w:val="24"/>
        </w:rPr>
        <w:t xml:space="preserve"> </w:t>
      </w:r>
      <w:r w:rsidRPr="00776595">
        <w:rPr>
          <w:rFonts w:asciiTheme="majorHAnsi" w:hAnsiTheme="majorHAnsi" w:cstheme="majorHAnsi"/>
          <w:noProof/>
          <w:sz w:val="24"/>
          <w:szCs w:val="24"/>
        </w:rPr>
        <w:t>JF, Swanton E, Briggs MD, Boot-Handford RP. Increased intracellular proteolysis</w:t>
      </w:r>
      <w:r>
        <w:rPr>
          <w:rFonts w:asciiTheme="majorHAnsi" w:hAnsiTheme="majorHAnsi" w:cstheme="majorHAnsi"/>
          <w:noProof/>
          <w:sz w:val="24"/>
          <w:szCs w:val="24"/>
        </w:rPr>
        <w:t xml:space="preserve"> </w:t>
      </w:r>
      <w:r w:rsidRPr="00776595">
        <w:rPr>
          <w:rFonts w:asciiTheme="majorHAnsi" w:hAnsiTheme="majorHAnsi" w:cstheme="majorHAnsi"/>
          <w:noProof/>
          <w:sz w:val="24"/>
          <w:szCs w:val="24"/>
        </w:rPr>
        <w:t>reduces disease severity in an ER stress-associated dwarfism. J Clin Invest. 2017</w:t>
      </w:r>
      <w:r>
        <w:rPr>
          <w:rFonts w:asciiTheme="majorHAnsi" w:hAnsiTheme="majorHAnsi" w:cstheme="majorHAnsi"/>
          <w:noProof/>
          <w:sz w:val="24"/>
          <w:szCs w:val="24"/>
        </w:rPr>
        <w:t xml:space="preserve"> </w:t>
      </w:r>
      <w:r w:rsidRPr="00776595">
        <w:rPr>
          <w:rFonts w:asciiTheme="majorHAnsi" w:hAnsiTheme="majorHAnsi" w:cstheme="majorHAnsi"/>
          <w:noProof/>
          <w:sz w:val="24"/>
          <w:szCs w:val="24"/>
        </w:rPr>
        <w:t xml:space="preserve">Oct 2;127(10):3861-3865. </w:t>
      </w:r>
    </w:p>
    <w:p w14:paraId="1D5E919B" w14:textId="516F1C82" w:rsidR="00776595" w:rsidRPr="00776595" w:rsidRDefault="00776595" w:rsidP="00776595">
      <w:pPr>
        <w:pStyle w:val="NoSpacing1"/>
        <w:jc w:val="both"/>
        <w:rPr>
          <w:rFonts w:asciiTheme="majorHAnsi" w:hAnsiTheme="majorHAnsi" w:cstheme="majorHAnsi"/>
          <w:noProof/>
          <w:sz w:val="24"/>
          <w:szCs w:val="24"/>
        </w:rPr>
      </w:pPr>
      <w:r w:rsidRPr="00776595">
        <w:rPr>
          <w:rFonts w:asciiTheme="majorHAnsi" w:hAnsiTheme="majorHAnsi" w:cstheme="majorHAnsi"/>
          <w:noProof/>
          <w:sz w:val="24"/>
          <w:szCs w:val="24"/>
        </w:rPr>
        <w:t>3: Gibson BG, Briggs MD. The aggrecanopathies; an evolving phenotypic spectrum of</w:t>
      </w:r>
      <w:r>
        <w:rPr>
          <w:rFonts w:asciiTheme="majorHAnsi" w:hAnsiTheme="majorHAnsi" w:cstheme="majorHAnsi"/>
          <w:noProof/>
          <w:sz w:val="24"/>
          <w:szCs w:val="24"/>
        </w:rPr>
        <w:t xml:space="preserve"> </w:t>
      </w:r>
      <w:r w:rsidRPr="00776595">
        <w:rPr>
          <w:rFonts w:asciiTheme="majorHAnsi" w:hAnsiTheme="majorHAnsi" w:cstheme="majorHAnsi"/>
          <w:noProof/>
          <w:sz w:val="24"/>
          <w:szCs w:val="24"/>
        </w:rPr>
        <w:t xml:space="preserve">human genetic skeletal diseases. Orphanet J Rare Dis. 2016 Jun 28;11(1):86. </w:t>
      </w:r>
    </w:p>
    <w:p w14:paraId="621CB0BD" w14:textId="60E6065E" w:rsidR="00776595" w:rsidRPr="00776595" w:rsidRDefault="00776595" w:rsidP="00776595">
      <w:pPr>
        <w:pStyle w:val="NoSpacing1"/>
        <w:jc w:val="both"/>
        <w:rPr>
          <w:rFonts w:asciiTheme="majorHAnsi" w:hAnsiTheme="majorHAnsi" w:cstheme="majorHAnsi"/>
          <w:noProof/>
          <w:sz w:val="24"/>
          <w:szCs w:val="24"/>
        </w:rPr>
      </w:pPr>
      <w:r w:rsidRPr="00776595">
        <w:rPr>
          <w:rFonts w:asciiTheme="majorHAnsi" w:hAnsiTheme="majorHAnsi" w:cstheme="majorHAnsi"/>
          <w:noProof/>
          <w:sz w:val="24"/>
          <w:szCs w:val="24"/>
        </w:rPr>
        <w:t>4: Briggs MD, Bell PA, Pirog KA. The utility of mouse models to provide</w:t>
      </w:r>
      <w:r>
        <w:rPr>
          <w:rFonts w:asciiTheme="majorHAnsi" w:hAnsiTheme="majorHAnsi" w:cstheme="majorHAnsi"/>
          <w:noProof/>
          <w:sz w:val="24"/>
          <w:szCs w:val="24"/>
        </w:rPr>
        <w:t xml:space="preserve"> </w:t>
      </w:r>
      <w:r w:rsidRPr="00776595">
        <w:rPr>
          <w:rFonts w:asciiTheme="majorHAnsi" w:hAnsiTheme="majorHAnsi" w:cstheme="majorHAnsi"/>
          <w:noProof/>
          <w:sz w:val="24"/>
          <w:szCs w:val="24"/>
        </w:rPr>
        <w:t>information regarding the pathomolecular mechanisms in human genetic skeletal</w:t>
      </w:r>
      <w:r>
        <w:rPr>
          <w:rFonts w:asciiTheme="majorHAnsi" w:hAnsiTheme="majorHAnsi" w:cstheme="majorHAnsi"/>
          <w:noProof/>
          <w:sz w:val="24"/>
          <w:szCs w:val="24"/>
        </w:rPr>
        <w:t xml:space="preserve"> </w:t>
      </w:r>
      <w:r w:rsidRPr="00776595">
        <w:rPr>
          <w:rFonts w:asciiTheme="majorHAnsi" w:hAnsiTheme="majorHAnsi" w:cstheme="majorHAnsi"/>
          <w:noProof/>
          <w:sz w:val="24"/>
          <w:szCs w:val="24"/>
        </w:rPr>
        <w:t>diseases: The emerging role of endoplasmic reticulum stress (Review). Int J Mol</w:t>
      </w:r>
      <w:r>
        <w:rPr>
          <w:rFonts w:asciiTheme="majorHAnsi" w:hAnsiTheme="majorHAnsi" w:cstheme="majorHAnsi"/>
          <w:noProof/>
          <w:sz w:val="24"/>
          <w:szCs w:val="24"/>
        </w:rPr>
        <w:t xml:space="preserve"> </w:t>
      </w:r>
      <w:r w:rsidRPr="00776595">
        <w:rPr>
          <w:rFonts w:asciiTheme="majorHAnsi" w:hAnsiTheme="majorHAnsi" w:cstheme="majorHAnsi"/>
          <w:noProof/>
          <w:sz w:val="24"/>
          <w:szCs w:val="24"/>
        </w:rPr>
        <w:t xml:space="preserve">Med. 2015 Jun;35(6):1483-92. </w:t>
      </w:r>
    </w:p>
    <w:p w14:paraId="6BE157F8" w14:textId="46038668" w:rsidR="00776595" w:rsidRDefault="00776595" w:rsidP="00950B84">
      <w:pPr>
        <w:pStyle w:val="NoSpacing1"/>
        <w:jc w:val="both"/>
        <w:rPr>
          <w:rFonts w:asciiTheme="majorHAnsi" w:hAnsiTheme="majorHAnsi" w:cstheme="majorHAnsi"/>
          <w:noProof/>
          <w:sz w:val="24"/>
          <w:szCs w:val="24"/>
        </w:rPr>
      </w:pPr>
      <w:r w:rsidRPr="00776595">
        <w:rPr>
          <w:rFonts w:asciiTheme="majorHAnsi" w:hAnsiTheme="majorHAnsi" w:cstheme="majorHAnsi"/>
          <w:noProof/>
          <w:sz w:val="24"/>
          <w:szCs w:val="24"/>
        </w:rPr>
        <w:t>5: Cameron TL, Gresshoff IL, Bell KM, Piróg KA, Sampurno L, Hartley CL, Sanford</w:t>
      </w:r>
      <w:r>
        <w:rPr>
          <w:rFonts w:asciiTheme="majorHAnsi" w:hAnsiTheme="majorHAnsi" w:cstheme="majorHAnsi"/>
          <w:noProof/>
          <w:sz w:val="24"/>
          <w:szCs w:val="24"/>
        </w:rPr>
        <w:t xml:space="preserve"> </w:t>
      </w:r>
      <w:r w:rsidRPr="00776595">
        <w:rPr>
          <w:rFonts w:asciiTheme="majorHAnsi" w:hAnsiTheme="majorHAnsi" w:cstheme="majorHAnsi"/>
          <w:noProof/>
          <w:sz w:val="24"/>
          <w:szCs w:val="24"/>
        </w:rPr>
        <w:t>EM, Wilson R, Ermann J, Boot-Handford RP, Glimcher LH, Briggs MD, Bateman JF.</w:t>
      </w:r>
      <w:r>
        <w:rPr>
          <w:rFonts w:asciiTheme="majorHAnsi" w:hAnsiTheme="majorHAnsi" w:cstheme="majorHAnsi"/>
          <w:noProof/>
          <w:sz w:val="24"/>
          <w:szCs w:val="24"/>
        </w:rPr>
        <w:t xml:space="preserve"> </w:t>
      </w:r>
      <w:r w:rsidRPr="00776595">
        <w:rPr>
          <w:rFonts w:asciiTheme="majorHAnsi" w:hAnsiTheme="majorHAnsi" w:cstheme="majorHAnsi"/>
          <w:noProof/>
          <w:sz w:val="24"/>
          <w:szCs w:val="24"/>
        </w:rPr>
        <w:t>Cartilage-specific ablation of XBP1 signaling in mouse results in a</w:t>
      </w:r>
      <w:r>
        <w:rPr>
          <w:rFonts w:asciiTheme="majorHAnsi" w:hAnsiTheme="majorHAnsi" w:cstheme="majorHAnsi"/>
          <w:noProof/>
          <w:sz w:val="24"/>
          <w:szCs w:val="24"/>
        </w:rPr>
        <w:t xml:space="preserve"> </w:t>
      </w:r>
      <w:r w:rsidRPr="00776595">
        <w:rPr>
          <w:rFonts w:asciiTheme="majorHAnsi" w:hAnsiTheme="majorHAnsi" w:cstheme="majorHAnsi"/>
          <w:noProof/>
          <w:sz w:val="24"/>
          <w:szCs w:val="24"/>
        </w:rPr>
        <w:t>chondrodysplasia characterized by reduced chondrocyte proliferation and delayed</w:t>
      </w:r>
      <w:r>
        <w:rPr>
          <w:rFonts w:asciiTheme="majorHAnsi" w:hAnsiTheme="majorHAnsi" w:cstheme="majorHAnsi"/>
          <w:noProof/>
          <w:sz w:val="24"/>
          <w:szCs w:val="24"/>
        </w:rPr>
        <w:t xml:space="preserve"> </w:t>
      </w:r>
      <w:r w:rsidRPr="00776595">
        <w:rPr>
          <w:rFonts w:asciiTheme="majorHAnsi" w:hAnsiTheme="majorHAnsi" w:cstheme="majorHAnsi"/>
          <w:noProof/>
          <w:sz w:val="24"/>
          <w:szCs w:val="24"/>
        </w:rPr>
        <w:t>cartilage maturation and mineralization. Osteoarthritis Cartilage. 2015</w:t>
      </w:r>
      <w:r>
        <w:rPr>
          <w:rFonts w:asciiTheme="majorHAnsi" w:hAnsiTheme="majorHAnsi" w:cstheme="majorHAnsi"/>
          <w:noProof/>
          <w:sz w:val="24"/>
          <w:szCs w:val="24"/>
        </w:rPr>
        <w:t xml:space="preserve"> </w:t>
      </w:r>
      <w:r w:rsidRPr="00776595">
        <w:rPr>
          <w:rFonts w:asciiTheme="majorHAnsi" w:hAnsiTheme="majorHAnsi" w:cstheme="majorHAnsi"/>
          <w:noProof/>
          <w:sz w:val="24"/>
          <w:szCs w:val="24"/>
        </w:rPr>
        <w:t xml:space="preserve">Apr;23(4):661-70. </w:t>
      </w:r>
    </w:p>
    <w:p w14:paraId="35C6B1D8" w14:textId="22A176B3" w:rsidR="00776595" w:rsidRDefault="00776595" w:rsidP="00950B84">
      <w:pPr>
        <w:pStyle w:val="NoSpacing1"/>
        <w:jc w:val="both"/>
        <w:rPr>
          <w:rFonts w:asciiTheme="majorHAnsi" w:hAnsiTheme="majorHAnsi" w:cstheme="majorHAnsi"/>
          <w:noProof/>
          <w:sz w:val="24"/>
          <w:szCs w:val="24"/>
        </w:rPr>
      </w:pPr>
    </w:p>
    <w:p w14:paraId="27537297" w14:textId="3F8AEF05" w:rsidR="00776595" w:rsidRPr="00950B84" w:rsidRDefault="00776595" w:rsidP="00950B84">
      <w:pPr>
        <w:pStyle w:val="NoSpacing1"/>
        <w:jc w:val="both"/>
        <w:rPr>
          <w:rFonts w:asciiTheme="majorHAnsi" w:hAnsiTheme="majorHAnsi" w:cstheme="majorHAnsi"/>
          <w:noProof/>
          <w:sz w:val="24"/>
          <w:szCs w:val="24"/>
        </w:rPr>
      </w:pPr>
      <w:r w:rsidRPr="00776595">
        <w:rPr>
          <w:rFonts w:asciiTheme="majorHAnsi" w:hAnsiTheme="majorHAnsi" w:cstheme="majorHAnsi"/>
          <w:b/>
          <w:noProof/>
          <w:sz w:val="24"/>
          <w:szCs w:val="24"/>
        </w:rPr>
        <w:t>Key words:</w:t>
      </w:r>
      <w:r>
        <w:rPr>
          <w:rFonts w:asciiTheme="majorHAnsi" w:hAnsiTheme="majorHAnsi" w:cstheme="majorHAnsi"/>
          <w:noProof/>
          <w:sz w:val="24"/>
          <w:szCs w:val="24"/>
        </w:rPr>
        <w:t xml:space="preserve"> genetic skeletal disease, drug repurposing, clinical trial</w:t>
      </w:r>
    </w:p>
    <w:p w14:paraId="7F67D28F" w14:textId="1DC0DA5A" w:rsidR="00950B84" w:rsidRDefault="00950B84"/>
    <w:p w14:paraId="3275C6AC" w14:textId="4CE22FC9" w:rsidR="00E87062" w:rsidRPr="00E87062" w:rsidRDefault="00776595" w:rsidP="00E87062">
      <w:pPr>
        <w:jc w:val="both"/>
        <w:rPr>
          <w:rFonts w:eastAsia="Times New Roman" w:cs="Times New Roman"/>
          <w:color w:val="000000"/>
        </w:rPr>
      </w:pPr>
      <w:r w:rsidRPr="00776595">
        <w:rPr>
          <w:b/>
        </w:rPr>
        <w:t xml:space="preserve">Biography: </w:t>
      </w:r>
      <w:r w:rsidR="00E87062">
        <w:rPr>
          <w:rFonts w:eastAsia="Times New Roman" w:cs="Arial"/>
          <w:color w:val="000000"/>
          <w:shd w:val="clear" w:color="auto" w:fill="FFFFFF"/>
        </w:rPr>
        <w:t>Mike</w:t>
      </w:r>
      <w:r w:rsidR="00E87062" w:rsidRPr="00E87062">
        <w:rPr>
          <w:rFonts w:eastAsia="Times New Roman" w:cs="Arial"/>
          <w:color w:val="000000"/>
          <w:shd w:val="clear" w:color="auto" w:fill="FFFFFF"/>
        </w:rPr>
        <w:t xml:space="preserve"> Briggs</w:t>
      </w:r>
      <w:r w:rsidR="00E87062" w:rsidRPr="00E87062">
        <w:rPr>
          <w:rFonts w:eastAsia="Times New Roman" w:cs="Times New Roman"/>
          <w:color w:val="000000"/>
        </w:rPr>
        <w:t xml:space="preserve"> obtained a PhD in molecular genetics at the MRC-Clinical Research Centre in Harrow (89-92) and undertook a Genetics Fellowship at Cedars-Sinai Medical </w:t>
      </w:r>
      <w:proofErr w:type="spellStart"/>
      <w:r w:rsidR="00E87062" w:rsidRPr="00E87062">
        <w:rPr>
          <w:rFonts w:eastAsia="Times New Roman" w:cs="Times New Roman"/>
          <w:color w:val="000000"/>
        </w:rPr>
        <w:t>Center</w:t>
      </w:r>
      <w:proofErr w:type="spellEnd"/>
      <w:r w:rsidR="00E87062" w:rsidRPr="00E87062">
        <w:rPr>
          <w:rFonts w:eastAsia="Times New Roman" w:cs="Times New Roman"/>
          <w:color w:val="000000"/>
        </w:rPr>
        <w:t xml:space="preserve"> in Los Angeles (93-95). In 1996 he moved to the University of Manchester</w:t>
      </w:r>
      <w:r w:rsidR="00E87062">
        <w:rPr>
          <w:rFonts w:eastAsia="Times New Roman" w:cs="Times New Roman"/>
          <w:color w:val="000000"/>
        </w:rPr>
        <w:t xml:space="preserve"> and i</w:t>
      </w:r>
      <w:r w:rsidR="00E87062" w:rsidRPr="00E87062">
        <w:rPr>
          <w:rFonts w:eastAsia="Times New Roman" w:cs="Times New Roman"/>
          <w:color w:val="000000"/>
        </w:rPr>
        <w:t>n 2012 he was appointed Professor of Skeletal Genetics at Newcastle University</w:t>
      </w:r>
      <w:r w:rsidR="00E87062">
        <w:rPr>
          <w:rFonts w:eastAsia="Times New Roman" w:cs="Times New Roman"/>
          <w:color w:val="000000"/>
        </w:rPr>
        <w:t xml:space="preserve">. </w:t>
      </w:r>
      <w:r w:rsidR="00E87062" w:rsidRPr="00E87062">
        <w:rPr>
          <w:rFonts w:eastAsia="Times New Roman" w:cs="Times New Roman"/>
          <w:color w:val="000000"/>
        </w:rPr>
        <w:t>Over the last 15 years </w:t>
      </w:r>
      <w:r w:rsidR="00E87062">
        <w:rPr>
          <w:rFonts w:eastAsia="Times New Roman" w:cs="Arial"/>
          <w:color w:val="000000"/>
          <w:shd w:val="clear" w:color="auto" w:fill="FFFFFF"/>
        </w:rPr>
        <w:t xml:space="preserve">Mike </w:t>
      </w:r>
      <w:r w:rsidR="00E87062" w:rsidRPr="00E87062">
        <w:rPr>
          <w:rFonts w:eastAsia="Times New Roman" w:cs="Times New Roman"/>
          <w:color w:val="000000"/>
        </w:rPr>
        <w:t xml:space="preserve">has been instrumental in establishing </w:t>
      </w:r>
      <w:r w:rsidR="00E87062">
        <w:rPr>
          <w:rFonts w:eastAsia="Times New Roman" w:cs="Times New Roman"/>
          <w:color w:val="000000"/>
        </w:rPr>
        <w:t xml:space="preserve">four </w:t>
      </w:r>
      <w:r w:rsidR="00E87062" w:rsidRPr="00E87062">
        <w:rPr>
          <w:rFonts w:eastAsia="Times New Roman" w:cs="Times New Roman"/>
          <w:color w:val="000000"/>
        </w:rPr>
        <w:t>Pan-European consortia for the clinical diagnosis and research of genetic skeletal diseases. </w:t>
      </w:r>
      <w:r w:rsidR="00E87062">
        <w:rPr>
          <w:rFonts w:eastAsia="Times New Roman" w:cs="Arial"/>
          <w:color w:val="000000"/>
          <w:shd w:val="clear" w:color="auto" w:fill="FFFFFF"/>
        </w:rPr>
        <w:t>His</w:t>
      </w:r>
      <w:r w:rsidR="00E87062" w:rsidRPr="00E87062">
        <w:rPr>
          <w:rFonts w:eastAsia="Times New Roman" w:cs="Times New Roman"/>
          <w:color w:val="000000"/>
        </w:rPr>
        <w:t xml:space="preserve"> primary </w:t>
      </w:r>
      <w:r w:rsidR="00E87062" w:rsidRPr="00E87062">
        <w:rPr>
          <w:rFonts w:eastAsia="Times New Roman" w:cs="Times New Roman"/>
          <w:color w:val="000000"/>
        </w:rPr>
        <w:lastRenderedPageBreak/>
        <w:t>research interested is focused on refining diseases mechanisms in genetic bone diseases to identify new therapies for future clinical trials.</w:t>
      </w:r>
    </w:p>
    <w:p w14:paraId="0A856C24" w14:textId="1AD17CB0" w:rsidR="00776595" w:rsidRPr="00E87062" w:rsidRDefault="00776595">
      <w:pPr>
        <w:rPr>
          <w:b/>
        </w:rPr>
      </w:pPr>
    </w:p>
    <w:p w14:paraId="7A4B9F90" w14:textId="43E41F9D" w:rsidR="00776595" w:rsidRPr="00BF1D4E" w:rsidRDefault="00776595" w:rsidP="00776595">
      <w:pPr>
        <w:rPr>
          <w:b/>
          <w:color w:val="FF0000"/>
        </w:rPr>
      </w:pPr>
      <w:bookmarkStart w:id="0" w:name="_GoBack"/>
      <w:bookmarkEnd w:id="0"/>
      <w:r w:rsidRPr="00BF1D4E">
        <w:rPr>
          <w:b/>
          <w:color w:val="FF0000"/>
        </w:rPr>
        <w:t>Full name (As per the passport):</w:t>
      </w:r>
      <w:r>
        <w:rPr>
          <w:b/>
          <w:color w:val="FF0000"/>
        </w:rPr>
        <w:t xml:space="preserve"> Michael Darren Briggs</w:t>
      </w:r>
    </w:p>
    <w:p w14:paraId="423549BA" w14:textId="0CC97DC8" w:rsidR="00776595" w:rsidRPr="00BF1D4E" w:rsidRDefault="00776595" w:rsidP="00776595">
      <w:pPr>
        <w:rPr>
          <w:b/>
          <w:color w:val="FF0000"/>
        </w:rPr>
      </w:pPr>
      <w:r w:rsidRPr="00BF1D4E">
        <w:rPr>
          <w:b/>
          <w:color w:val="FF0000"/>
        </w:rPr>
        <w:t>University/Industry/Organization name:</w:t>
      </w:r>
      <w:r>
        <w:rPr>
          <w:b/>
          <w:color w:val="FF0000"/>
        </w:rPr>
        <w:t xml:space="preserve"> Newcastle University</w:t>
      </w:r>
    </w:p>
    <w:p w14:paraId="115A4C80" w14:textId="6C988649" w:rsidR="00776595" w:rsidRPr="00BF1D4E" w:rsidRDefault="00776595" w:rsidP="00776595">
      <w:pPr>
        <w:rPr>
          <w:b/>
          <w:color w:val="FF0000"/>
        </w:rPr>
      </w:pPr>
      <w:r w:rsidRPr="00BF1D4E">
        <w:rPr>
          <w:b/>
          <w:color w:val="FF0000"/>
        </w:rPr>
        <w:t>Designation (Director/Prof/Assistant or Associate prof/Researcher/Student):</w:t>
      </w:r>
      <w:r>
        <w:rPr>
          <w:b/>
          <w:color w:val="FF0000"/>
        </w:rPr>
        <w:t xml:space="preserve"> Professor</w:t>
      </w:r>
    </w:p>
    <w:p w14:paraId="50357B81" w14:textId="06635446" w:rsidR="00776595" w:rsidRPr="00BF1D4E" w:rsidRDefault="00776595" w:rsidP="00776595">
      <w:pPr>
        <w:rPr>
          <w:b/>
          <w:color w:val="FF0000"/>
        </w:rPr>
      </w:pPr>
      <w:r w:rsidRPr="00BF1D4E">
        <w:rPr>
          <w:b/>
          <w:color w:val="FF0000"/>
        </w:rPr>
        <w:t>Country:</w:t>
      </w:r>
      <w:r>
        <w:rPr>
          <w:b/>
          <w:color w:val="FF0000"/>
        </w:rPr>
        <w:t xml:space="preserve"> UK</w:t>
      </w:r>
    </w:p>
    <w:p w14:paraId="2ECFD5C3" w14:textId="0284CE9B" w:rsidR="00776595" w:rsidRPr="00BF1D4E" w:rsidRDefault="00776595" w:rsidP="00776595">
      <w:pPr>
        <w:rPr>
          <w:b/>
          <w:color w:val="FF0000"/>
        </w:rPr>
      </w:pPr>
      <w:r w:rsidRPr="00BF1D4E">
        <w:rPr>
          <w:b/>
          <w:color w:val="FF0000"/>
        </w:rPr>
        <w:t>Mobile number (</w:t>
      </w:r>
      <w:r w:rsidRPr="00BF1D4E">
        <w:rPr>
          <w:i/>
          <w:color w:val="FF0000"/>
        </w:rPr>
        <w:t>country code – number)</w:t>
      </w:r>
      <w:r w:rsidRPr="00BF1D4E">
        <w:rPr>
          <w:b/>
          <w:color w:val="FF0000"/>
        </w:rPr>
        <w:t xml:space="preserve"> :</w:t>
      </w:r>
      <w:r>
        <w:rPr>
          <w:b/>
          <w:color w:val="FF0000"/>
        </w:rPr>
        <w:t xml:space="preserve"> +44 7805 406966</w:t>
      </w:r>
    </w:p>
    <w:p w14:paraId="764861C5" w14:textId="3B2DEAA2" w:rsidR="00776595" w:rsidRPr="00BF1D4E" w:rsidRDefault="00776595" w:rsidP="00776595">
      <w:pPr>
        <w:rPr>
          <w:b/>
          <w:color w:val="FF0000"/>
        </w:rPr>
      </w:pPr>
      <w:r w:rsidRPr="00BF1D4E">
        <w:rPr>
          <w:b/>
          <w:color w:val="FF0000"/>
        </w:rPr>
        <w:t>Email:</w:t>
      </w:r>
      <w:r>
        <w:rPr>
          <w:b/>
          <w:color w:val="FF0000"/>
        </w:rPr>
        <w:t xml:space="preserve"> michael.briggs@newcastle.ac.uk</w:t>
      </w:r>
    </w:p>
    <w:p w14:paraId="51DBAACA" w14:textId="6F15F97F" w:rsidR="00776595" w:rsidRPr="00BF1D4E" w:rsidRDefault="00776595" w:rsidP="00776595">
      <w:pPr>
        <w:rPr>
          <w:b/>
          <w:color w:val="FF0000"/>
          <w:lang w:val="en-NZ"/>
        </w:rPr>
      </w:pPr>
      <w:r w:rsidRPr="00BF1D4E">
        <w:rPr>
          <w:b/>
          <w:color w:val="FF0000"/>
        </w:rPr>
        <w:t xml:space="preserve">Track number: </w:t>
      </w:r>
      <w:r w:rsidRPr="00DB1D3C">
        <w:rPr>
          <w:b/>
          <w:color w:val="7030A0"/>
        </w:rPr>
        <w:t xml:space="preserve">https://rarediseases.insightconferences.com/call-for-abstracts.php </w:t>
      </w:r>
      <w:r w:rsidRPr="00BF1D4E">
        <w:rPr>
          <w:b/>
          <w:color w:val="FF0000"/>
        </w:rPr>
        <w:t>(For track number follow this link)</w:t>
      </w:r>
      <w:r w:rsidRPr="00BF1D4E">
        <w:rPr>
          <w:b/>
          <w:color w:val="FF0000"/>
        </w:rPr>
        <w:br/>
      </w:r>
      <w:r w:rsidRPr="00BF1D4E">
        <w:rPr>
          <w:b/>
          <w:color w:val="FF0000"/>
          <w:lang w:val="en-NZ"/>
        </w:rPr>
        <w:t>Category (Oral presentation/ Poster presentation/Young researcher forum/E-poster):</w:t>
      </w:r>
      <w:r>
        <w:rPr>
          <w:b/>
          <w:color w:val="FF0000"/>
          <w:lang w:val="en-NZ"/>
        </w:rPr>
        <w:t xml:space="preserve"> Oral</w:t>
      </w:r>
    </w:p>
    <w:p w14:paraId="7333FAB2" w14:textId="0C072F1F" w:rsidR="00776595" w:rsidRPr="00BF1D4E" w:rsidRDefault="00776595" w:rsidP="00776595">
      <w:pPr>
        <w:rPr>
          <w:b/>
          <w:color w:val="FF0000"/>
        </w:rPr>
      </w:pPr>
      <w:r w:rsidRPr="00BF1D4E">
        <w:rPr>
          <w:b/>
          <w:color w:val="FF0000"/>
        </w:rPr>
        <w:t>Research interest:</w:t>
      </w:r>
      <w:r>
        <w:rPr>
          <w:b/>
          <w:color w:val="FF0000"/>
        </w:rPr>
        <w:t xml:space="preserve"> Rare bone disease, cartilage biochemistry, drug repurposing</w:t>
      </w:r>
    </w:p>
    <w:p w14:paraId="2C256D69" w14:textId="7F59A324" w:rsidR="00776595" w:rsidRPr="00DF76E0" w:rsidRDefault="00776595" w:rsidP="00776595">
      <w:pPr>
        <w:autoSpaceDE w:val="0"/>
        <w:autoSpaceDN w:val="0"/>
        <w:adjustRightInd w:val="0"/>
        <w:rPr>
          <w:sz w:val="14"/>
          <w:lang w:val="en-NZ"/>
        </w:rPr>
      </w:pPr>
      <w:r w:rsidRPr="00BF1D4E">
        <w:rPr>
          <w:lang w:val="en-NZ"/>
        </w:rPr>
        <w:br/>
      </w:r>
      <w:r w:rsidRPr="00DF76E0">
        <w:rPr>
          <w:sz w:val="14"/>
          <w:lang w:val="en-NZ"/>
        </w:rPr>
        <w:t>Your profile page URL in your department:</w:t>
      </w:r>
      <w:r>
        <w:rPr>
          <w:sz w:val="14"/>
          <w:lang w:val="en-NZ"/>
        </w:rPr>
        <w:t xml:space="preserve"> </w:t>
      </w:r>
      <w:r w:rsidRPr="00776595">
        <w:rPr>
          <w:sz w:val="14"/>
          <w:lang w:val="en-NZ"/>
        </w:rPr>
        <w:t>https://www.ncl.ac.uk/igm/staff/profile/michaelbriggs.html#background</w:t>
      </w:r>
    </w:p>
    <w:p w14:paraId="32E31A9B" w14:textId="1A293661" w:rsidR="00776595" w:rsidRPr="00DF76E0" w:rsidRDefault="00776595" w:rsidP="00776595">
      <w:pPr>
        <w:rPr>
          <w:sz w:val="14"/>
        </w:rPr>
      </w:pPr>
      <w:r w:rsidRPr="00DF76E0">
        <w:rPr>
          <w:sz w:val="14"/>
        </w:rPr>
        <w:t>Year of birth:</w:t>
      </w:r>
      <w:r>
        <w:rPr>
          <w:sz w:val="14"/>
        </w:rPr>
        <w:t xml:space="preserve"> 1967</w:t>
      </w:r>
    </w:p>
    <w:p w14:paraId="4D806E65" w14:textId="4846A349" w:rsidR="00776595" w:rsidRPr="00DF76E0" w:rsidRDefault="00776595" w:rsidP="00776595">
      <w:pPr>
        <w:autoSpaceDE w:val="0"/>
        <w:autoSpaceDN w:val="0"/>
        <w:adjustRightInd w:val="0"/>
        <w:rPr>
          <w:b/>
          <w:sz w:val="14"/>
          <w:lang w:val="en-NZ"/>
        </w:rPr>
      </w:pPr>
      <w:r w:rsidRPr="00DF76E0">
        <w:rPr>
          <w:sz w:val="14"/>
          <w:lang w:val="en-NZ"/>
        </w:rPr>
        <w:t>Linked In/Facebook/twitter account:</w:t>
      </w:r>
      <w:r>
        <w:rPr>
          <w:sz w:val="14"/>
          <w:lang w:val="en-NZ"/>
        </w:rPr>
        <w:t xml:space="preserve"> @</w:t>
      </w:r>
      <w:proofErr w:type="spellStart"/>
      <w:r>
        <w:rPr>
          <w:sz w:val="14"/>
          <w:lang w:val="en-NZ"/>
        </w:rPr>
        <w:t>MD_Briggs</w:t>
      </w:r>
      <w:proofErr w:type="spellEnd"/>
    </w:p>
    <w:p w14:paraId="7DCB460F" w14:textId="77777777" w:rsidR="00776595" w:rsidRPr="00776595" w:rsidRDefault="00776595">
      <w:pPr>
        <w:rPr>
          <w:b/>
        </w:rPr>
      </w:pPr>
    </w:p>
    <w:sectPr w:rsidR="00776595" w:rsidRPr="00776595" w:rsidSect="00776595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32052"/>
    <w:multiLevelType w:val="multilevel"/>
    <w:tmpl w:val="2CCA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0B84"/>
    <w:rsid w:val="00011D69"/>
    <w:rsid w:val="0003493D"/>
    <w:rsid w:val="000E4E3B"/>
    <w:rsid w:val="00267EBE"/>
    <w:rsid w:val="00287AA1"/>
    <w:rsid w:val="002E5C50"/>
    <w:rsid w:val="004A798A"/>
    <w:rsid w:val="004D5B5A"/>
    <w:rsid w:val="005D598B"/>
    <w:rsid w:val="007238F0"/>
    <w:rsid w:val="00724D0E"/>
    <w:rsid w:val="00776595"/>
    <w:rsid w:val="00950B84"/>
    <w:rsid w:val="00AB5857"/>
    <w:rsid w:val="00D55EE2"/>
    <w:rsid w:val="00E8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E76CA6"/>
  <w14:defaultImageDpi w14:val="32767"/>
  <w15:docId w15:val="{07EB527F-C9BA-EA47-8A17-3D9D365C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50B8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B8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NoSpacing1">
    <w:name w:val="No Spacing1"/>
    <w:uiPriority w:val="99"/>
    <w:rsid w:val="00950B84"/>
    <w:rPr>
      <w:rFonts w:ascii="Calibri" w:eastAsia="Calibri" w:hAnsi="Calibri" w:cs="Times New Roman"/>
      <w:sz w:val="22"/>
      <w:szCs w:val="22"/>
    </w:rPr>
  </w:style>
  <w:style w:type="table" w:styleId="TableGrid">
    <w:name w:val="Table Grid"/>
    <w:basedOn w:val="TableNormal"/>
    <w:uiPriority w:val="59"/>
    <w:rsid w:val="00950B84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870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86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684</Words>
  <Characters>3903</Characters>
  <Application>Microsoft Office Word</Application>
  <DocSecurity>0</DocSecurity>
  <Lines>32</Lines>
  <Paragraphs>9</Paragraphs>
  <ScaleCrop>false</ScaleCrop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Briggs</dc:creator>
  <cp:keywords/>
  <dc:description/>
  <cp:lastModifiedBy>Michael Briggs</cp:lastModifiedBy>
  <cp:revision>5</cp:revision>
  <dcterms:created xsi:type="dcterms:W3CDTF">2019-03-08T10:54:00Z</dcterms:created>
  <dcterms:modified xsi:type="dcterms:W3CDTF">2019-04-03T09:14:00Z</dcterms:modified>
</cp:coreProperties>
</file>