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D7" w:rsidRDefault="00E729D7" w:rsidP="00E729D7">
      <w:pPr>
        <w:jc w:val="center"/>
        <w:rPr>
          <w:rFonts w:asciiTheme="majorBidi" w:hAnsiTheme="majorBidi" w:cstheme="majorBidi"/>
          <w:b/>
          <w:bCs/>
          <w:color w:val="FF0000"/>
        </w:rPr>
      </w:pPr>
    </w:p>
    <w:p w:rsidR="00E729D7" w:rsidRDefault="00E729D7" w:rsidP="00E729D7">
      <w:pPr>
        <w:jc w:val="center"/>
        <w:rPr>
          <w:rFonts w:asciiTheme="majorBidi" w:hAnsiTheme="majorBidi" w:cstheme="majorBidi"/>
          <w:b/>
          <w:bCs/>
          <w:color w:val="FF0000"/>
        </w:rPr>
      </w:pPr>
    </w:p>
    <w:p w:rsidR="00E729D7" w:rsidRDefault="00E729D7" w:rsidP="00E729D7">
      <w:pPr>
        <w:jc w:val="center"/>
        <w:rPr>
          <w:rFonts w:asciiTheme="majorBidi" w:hAnsiTheme="majorBidi" w:cstheme="majorBidi"/>
          <w:b/>
          <w:bCs/>
          <w:color w:val="FF0000"/>
        </w:rPr>
      </w:pPr>
      <w:r>
        <w:rPr>
          <w:rFonts w:asciiTheme="majorBidi" w:hAnsiTheme="majorBidi" w:cstheme="majorBidi"/>
          <w:b/>
          <w:bCs/>
          <w:color w:val="FF0000"/>
        </w:rPr>
        <w:t xml:space="preserve">New Mutations of EPCAM gene for </w:t>
      </w:r>
      <w:r w:rsidRPr="00CB5DB5">
        <w:rPr>
          <w:rFonts w:asciiTheme="majorBidi" w:hAnsiTheme="majorBidi" w:cstheme="majorBidi"/>
          <w:b/>
          <w:bCs/>
          <w:color w:val="FF0000"/>
        </w:rPr>
        <w:t xml:space="preserve">Tufting </w:t>
      </w:r>
      <w:proofErr w:type="spellStart"/>
      <w:r w:rsidRPr="00CB5DB5">
        <w:rPr>
          <w:rFonts w:asciiTheme="majorBidi" w:hAnsiTheme="majorBidi" w:cstheme="majorBidi"/>
          <w:b/>
          <w:bCs/>
          <w:color w:val="FF0000"/>
        </w:rPr>
        <w:t>Enteropathy</w:t>
      </w:r>
      <w:proofErr w:type="spellEnd"/>
      <w:r w:rsidRPr="00CB5DB5">
        <w:rPr>
          <w:rFonts w:asciiTheme="majorBidi" w:hAnsiTheme="majorBidi" w:cstheme="majorBidi"/>
          <w:b/>
          <w:bCs/>
          <w:color w:val="FF0000"/>
        </w:rPr>
        <w:t xml:space="preserve"> </w:t>
      </w:r>
      <w:r>
        <w:rPr>
          <w:rFonts w:asciiTheme="majorBidi" w:hAnsiTheme="majorBidi" w:cstheme="majorBidi"/>
          <w:b/>
          <w:bCs/>
          <w:color w:val="FF0000"/>
        </w:rPr>
        <w:t>in Saudi Arabia</w:t>
      </w:r>
    </w:p>
    <w:p w:rsidR="00E729D7" w:rsidRDefault="00E729D7" w:rsidP="00E729D7">
      <w:pPr>
        <w:jc w:val="center"/>
        <w:rPr>
          <w:rFonts w:asciiTheme="majorBidi" w:hAnsiTheme="majorBidi" w:cstheme="majorBidi"/>
          <w:b/>
          <w:bCs/>
        </w:rPr>
      </w:pPr>
    </w:p>
    <w:p w:rsidR="00E729D7" w:rsidRDefault="00E729D7" w:rsidP="00E729D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                                                  </w:t>
      </w:r>
      <w:proofErr w:type="spellStart"/>
      <w:r w:rsidRPr="0085462A">
        <w:rPr>
          <w:rFonts w:asciiTheme="majorBidi" w:hAnsiTheme="majorBidi" w:cstheme="majorBidi"/>
          <w:b/>
          <w:bCs/>
        </w:rPr>
        <w:t>Abdelhai</w:t>
      </w:r>
      <w:proofErr w:type="spellEnd"/>
      <w:r w:rsidRPr="0085462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85462A">
        <w:rPr>
          <w:rFonts w:asciiTheme="majorBidi" w:hAnsiTheme="majorBidi" w:cstheme="majorBidi"/>
          <w:b/>
          <w:bCs/>
        </w:rPr>
        <w:t>Hammo</w:t>
      </w:r>
      <w:proofErr w:type="spellEnd"/>
      <w:r w:rsidRPr="0085462A">
        <w:rPr>
          <w:rFonts w:asciiTheme="majorBidi" w:hAnsiTheme="majorBidi" w:cstheme="majorBidi"/>
          <w:b/>
          <w:bCs/>
        </w:rPr>
        <w:t xml:space="preserve"> MD.</w:t>
      </w:r>
    </w:p>
    <w:p w:rsidR="00E729D7" w:rsidRPr="0085462A" w:rsidRDefault="00E729D7" w:rsidP="00E729D7">
      <w:pPr>
        <w:jc w:val="center"/>
        <w:rPr>
          <w:rFonts w:asciiTheme="majorBidi" w:hAnsiTheme="majorBidi" w:cstheme="majorBidi"/>
          <w:b/>
          <w:bCs/>
        </w:rPr>
      </w:pPr>
      <w:proofErr w:type="gramStart"/>
      <w:r>
        <w:rPr>
          <w:rFonts w:asciiTheme="majorBidi" w:hAnsiTheme="majorBidi" w:cstheme="majorBidi"/>
          <w:b/>
          <w:bCs/>
        </w:rPr>
        <w:t xml:space="preserve">Department of Pediatric, King </w:t>
      </w:r>
      <w:proofErr w:type="spellStart"/>
      <w:r>
        <w:rPr>
          <w:rFonts w:asciiTheme="majorBidi" w:hAnsiTheme="majorBidi" w:cstheme="majorBidi"/>
          <w:b/>
          <w:bCs/>
        </w:rPr>
        <w:t>Fahad</w:t>
      </w:r>
      <w:proofErr w:type="spellEnd"/>
      <w:r>
        <w:rPr>
          <w:rFonts w:asciiTheme="majorBidi" w:hAnsiTheme="majorBidi" w:cstheme="majorBidi"/>
          <w:b/>
          <w:bCs/>
        </w:rPr>
        <w:t xml:space="preserve"> Specialist Hospital, Dammam.KSA.</w:t>
      </w:r>
      <w:proofErr w:type="gramEnd"/>
    </w:p>
    <w:p w:rsidR="00E729D7" w:rsidRPr="00CB5DB5" w:rsidRDefault="00E729D7" w:rsidP="00E729D7">
      <w:pPr>
        <w:rPr>
          <w:b/>
          <w:bCs/>
          <w:color w:val="FF0000"/>
        </w:rPr>
      </w:pPr>
    </w:p>
    <w:p w:rsidR="00E729D7" w:rsidRPr="005A0E13" w:rsidRDefault="00E729D7" w:rsidP="00E729D7">
      <w:pPr>
        <w:rPr>
          <w:b/>
          <w:bCs/>
          <w:iCs/>
          <w:sz w:val="28"/>
          <w:szCs w:val="28"/>
        </w:rPr>
      </w:pPr>
      <w:r w:rsidRPr="005A0E13">
        <w:rPr>
          <w:b/>
          <w:bCs/>
          <w:color w:val="FF0000"/>
          <w:sz w:val="28"/>
          <w:szCs w:val="28"/>
        </w:rPr>
        <w:t>Abstract:</w:t>
      </w:r>
      <w:r w:rsidRPr="005A0E13">
        <w:rPr>
          <w:b/>
          <w:bCs/>
          <w:iCs/>
          <w:sz w:val="28"/>
          <w:szCs w:val="28"/>
        </w:rPr>
        <w:t xml:space="preserve"> </w:t>
      </w:r>
    </w:p>
    <w:p w:rsidR="00E729D7" w:rsidRDefault="00E729D7" w:rsidP="00E729D7">
      <w:pPr>
        <w:rPr>
          <w:rFonts w:asciiTheme="majorBidi" w:eastAsiaTheme="minorHAnsi" w:hAnsiTheme="majorBidi" w:cstheme="majorBidi"/>
          <w:b/>
          <w:bCs/>
          <w:color w:val="0000FF"/>
          <w:sz w:val="22"/>
          <w:szCs w:val="22"/>
        </w:rPr>
      </w:pPr>
    </w:p>
    <w:p w:rsidR="00E729D7" w:rsidRDefault="00E729D7" w:rsidP="00E729D7">
      <w:pPr>
        <w:rPr>
          <w:rFonts w:ascii="Berkeley-Book" w:eastAsiaTheme="minorHAnsi" w:hAnsi="Berkeley-Book" w:cs="Berkeley-Book"/>
        </w:rPr>
      </w:pPr>
      <w:r w:rsidRPr="00CB5DB5">
        <w:rPr>
          <w:iCs/>
        </w:rPr>
        <w:t>Tu</w:t>
      </w:r>
      <w:r>
        <w:rPr>
          <w:iCs/>
        </w:rPr>
        <w:t xml:space="preserve">fting </w:t>
      </w:r>
      <w:proofErr w:type="spellStart"/>
      <w:r>
        <w:rPr>
          <w:iCs/>
        </w:rPr>
        <w:t>enteropathy</w:t>
      </w:r>
      <w:proofErr w:type="spellEnd"/>
      <w:r>
        <w:rPr>
          <w:iCs/>
        </w:rPr>
        <w:t xml:space="preserve"> (TE) is a </w:t>
      </w:r>
      <w:r w:rsidRPr="00CB5DB5">
        <w:rPr>
          <w:iCs/>
        </w:rPr>
        <w:t xml:space="preserve">rare </w:t>
      </w:r>
      <w:r>
        <w:rPr>
          <w:iCs/>
        </w:rPr>
        <w:t xml:space="preserve">cause </w:t>
      </w:r>
      <w:r w:rsidRPr="00CB5DB5">
        <w:rPr>
          <w:iCs/>
        </w:rPr>
        <w:t xml:space="preserve">of congenital </w:t>
      </w:r>
      <w:r>
        <w:rPr>
          <w:iCs/>
        </w:rPr>
        <w:t xml:space="preserve">intractable </w:t>
      </w:r>
      <w:r w:rsidRPr="00CB5DB5">
        <w:rPr>
          <w:iCs/>
        </w:rPr>
        <w:t>diarrhea in children</w:t>
      </w:r>
      <w:r>
        <w:rPr>
          <w:iCs/>
        </w:rPr>
        <w:t>,</w:t>
      </w:r>
      <w:r w:rsidRPr="00CB5DB5">
        <w:rPr>
          <w:iCs/>
        </w:rPr>
        <w:t xml:space="preserve"> </w:t>
      </w:r>
      <w:r>
        <w:rPr>
          <w:iCs/>
        </w:rPr>
        <w:t xml:space="preserve">often resulting in </w:t>
      </w:r>
      <w:r w:rsidRPr="00E64C9A">
        <w:t>irreversible intestinal failure</w:t>
      </w:r>
      <w:r w:rsidRPr="00E64C9A">
        <w:rPr>
          <w:iCs/>
        </w:rPr>
        <w:t xml:space="preserve"> </w:t>
      </w:r>
      <w:r>
        <w:rPr>
          <w:iCs/>
        </w:rPr>
        <w:t xml:space="preserve">and </w:t>
      </w:r>
      <w:r w:rsidRPr="00E64C9A">
        <w:rPr>
          <w:iCs/>
        </w:rPr>
        <w:t>severe malnutrition</w:t>
      </w:r>
      <w:r>
        <w:rPr>
          <w:iCs/>
        </w:rPr>
        <w:t>.</w:t>
      </w:r>
      <w:r>
        <w:t xml:space="preserve"> The prevalence of the disease seems to be increased in families with high degrees of consanguinity and in patients of Arabic origin.</w:t>
      </w:r>
      <w:r w:rsidRPr="00E64C9A">
        <w:rPr>
          <w:iCs/>
        </w:rPr>
        <w:t xml:space="preserve"> </w:t>
      </w:r>
      <w:r>
        <w:rPr>
          <w:iCs/>
        </w:rPr>
        <w:t xml:space="preserve">The diagnosis maybe difficult and confirmatory genetic testing is needed. Some patients may require prolonged total </w:t>
      </w:r>
      <w:proofErr w:type="spellStart"/>
      <w:r>
        <w:rPr>
          <w:iCs/>
        </w:rPr>
        <w:t>parenteral</w:t>
      </w:r>
      <w:proofErr w:type="spellEnd"/>
      <w:r>
        <w:rPr>
          <w:iCs/>
        </w:rPr>
        <w:t xml:space="preserve"> nutrition (TPN) and eventually intestinal transplantation may be necessary</w:t>
      </w:r>
      <w:r>
        <w:t>.</w:t>
      </w:r>
      <w:r w:rsidRPr="00903D61">
        <w:t xml:space="preserve"> </w:t>
      </w:r>
      <w:r>
        <w:rPr>
          <w:rFonts w:ascii="Berkeley-Book" w:eastAsiaTheme="minorHAnsi" w:hAnsi="Berkeley-Book" w:cs="Berkeley-Book"/>
        </w:rPr>
        <w:t>The identification of new genetic mutations of TE in Saudi Arabia</w:t>
      </w:r>
      <w:r w:rsidRPr="00241ECD">
        <w:rPr>
          <w:rFonts w:ascii="Berkeley-Book" w:eastAsiaTheme="minorHAnsi" w:hAnsi="Berkeley-Book" w:cs="Berkeley-Book"/>
        </w:rPr>
        <w:t xml:space="preserve"> </w:t>
      </w:r>
      <w:r>
        <w:rPr>
          <w:rFonts w:ascii="Berkeley-Book" w:eastAsiaTheme="minorHAnsi" w:hAnsi="Berkeley-Book" w:cs="Berkeley-Book"/>
        </w:rPr>
        <w:t>supports therapeutic decisions to initiate TPN and consider intestinal transplantation.</w:t>
      </w:r>
    </w:p>
    <w:p w:rsidR="00E729D7" w:rsidRPr="001739D1" w:rsidRDefault="00E729D7" w:rsidP="00E729D7">
      <w:pPr>
        <w:rPr>
          <w:rFonts w:ascii="Berkeley-Book" w:eastAsiaTheme="minorHAnsi" w:hAnsi="Berkeley-Book" w:cs="Berkeley-Book"/>
        </w:rPr>
      </w:pPr>
    </w:p>
    <w:p w:rsidR="00E729D7" w:rsidRDefault="00E729D7" w:rsidP="00E729D7">
      <w:pPr>
        <w:autoSpaceDE w:val="0"/>
        <w:autoSpaceDN w:val="0"/>
        <w:adjustRightInd w:val="0"/>
        <w:rPr>
          <w:iCs/>
        </w:rPr>
      </w:pPr>
      <w:r>
        <w:rPr>
          <w:rFonts w:ascii="Berkeley-Book" w:eastAsiaTheme="minorHAnsi" w:hAnsi="Berkeley-Book" w:cs="Berkeley-Book"/>
        </w:rPr>
        <w:t>We</w:t>
      </w:r>
      <w:r w:rsidRPr="00C13E48">
        <w:rPr>
          <w:rFonts w:ascii="Berkeley-Book" w:eastAsiaTheme="minorHAnsi" w:hAnsi="Berkeley-Book" w:cs="Berkeley-Book"/>
        </w:rPr>
        <w:t xml:space="preserve"> </w:t>
      </w:r>
      <w:r>
        <w:rPr>
          <w:rFonts w:ascii="Berkeley-Book" w:eastAsiaTheme="minorHAnsi" w:hAnsi="Berkeley-Book" w:cs="Berkeley-Book"/>
        </w:rPr>
        <w:t xml:space="preserve">identified </w:t>
      </w:r>
      <w:r w:rsidRPr="00C94C75">
        <w:rPr>
          <w:rFonts w:ascii="Berkeley-Book" w:eastAsiaTheme="minorHAnsi" w:hAnsi="Berkeley-Book" w:cs="Berkeley-Book"/>
        </w:rPr>
        <w:t xml:space="preserve">four </w:t>
      </w:r>
      <w:r>
        <w:rPr>
          <w:rFonts w:ascii="Berkeley-Book" w:eastAsiaTheme="minorHAnsi" w:hAnsi="Berkeley-Book" w:cs="Berkeley-Book"/>
        </w:rPr>
        <w:t>children</w:t>
      </w:r>
      <w:r w:rsidRPr="00C94C75">
        <w:rPr>
          <w:rFonts w:ascii="Berkeley-Book" w:eastAsiaTheme="minorHAnsi" w:hAnsi="Berkeley-Book" w:cs="Berkeley-Book"/>
        </w:rPr>
        <w:t xml:space="preserve"> with tufting </w:t>
      </w:r>
      <w:proofErr w:type="spellStart"/>
      <w:r w:rsidRPr="00C94C75">
        <w:rPr>
          <w:rFonts w:ascii="Berkeley-Book" w:eastAsiaTheme="minorHAnsi" w:hAnsi="Berkeley-Book" w:cs="Berkeley-Book"/>
        </w:rPr>
        <w:t>enteropathy</w:t>
      </w:r>
      <w:proofErr w:type="spellEnd"/>
      <w:r w:rsidRPr="00C94C75">
        <w:rPr>
          <w:rFonts w:ascii="Berkeley-Book" w:eastAsiaTheme="minorHAnsi" w:hAnsi="Berkeley-Book" w:cs="Berkeley-Book"/>
        </w:rPr>
        <w:t xml:space="preserve"> </w:t>
      </w:r>
      <w:r>
        <w:rPr>
          <w:rFonts w:ascii="Berkeley-Book" w:eastAsiaTheme="minorHAnsi" w:hAnsi="Berkeley-Book" w:cs="Berkeley-Book"/>
        </w:rPr>
        <w:t>at</w:t>
      </w:r>
      <w:r w:rsidRPr="00C94C75">
        <w:rPr>
          <w:rFonts w:ascii="Berkeley-Book" w:eastAsiaTheme="minorHAnsi" w:hAnsi="Berkeley-Book" w:cs="Berkeley-Book"/>
        </w:rPr>
        <w:t xml:space="preserve"> </w:t>
      </w:r>
      <w:r>
        <w:rPr>
          <w:rFonts w:asciiTheme="majorBidi" w:eastAsiaTheme="minorHAnsi" w:hAnsiTheme="majorBidi" w:cstheme="majorBidi"/>
        </w:rPr>
        <w:t xml:space="preserve">King </w:t>
      </w:r>
      <w:proofErr w:type="spellStart"/>
      <w:r>
        <w:rPr>
          <w:rFonts w:asciiTheme="majorBidi" w:eastAsiaTheme="minorHAnsi" w:hAnsiTheme="majorBidi" w:cstheme="majorBidi"/>
        </w:rPr>
        <w:t>Fahad</w:t>
      </w:r>
      <w:proofErr w:type="spellEnd"/>
      <w:r>
        <w:rPr>
          <w:rFonts w:asciiTheme="majorBidi" w:eastAsiaTheme="minorHAnsi" w:hAnsiTheme="majorBidi" w:cstheme="majorBidi"/>
        </w:rPr>
        <w:t xml:space="preserve"> Specialist Hospital-</w:t>
      </w:r>
      <w:proofErr w:type="spellStart"/>
      <w:r>
        <w:rPr>
          <w:rFonts w:asciiTheme="majorBidi" w:eastAsiaTheme="minorHAnsi" w:hAnsiTheme="majorBidi" w:cstheme="majorBidi"/>
        </w:rPr>
        <w:t>Dammam</w:t>
      </w:r>
      <w:proofErr w:type="spellEnd"/>
      <w:r>
        <w:rPr>
          <w:rFonts w:asciiTheme="majorBidi" w:eastAsiaTheme="minorHAnsi" w:hAnsiTheme="majorBidi" w:cstheme="majorBidi"/>
        </w:rPr>
        <w:t xml:space="preserve"> (KFSH-D)</w:t>
      </w:r>
      <w:r>
        <w:rPr>
          <w:rFonts w:ascii="Berkeley-Book" w:eastAsiaTheme="minorHAnsi" w:hAnsi="Berkeley-Book" w:cs="Berkeley-Book"/>
        </w:rPr>
        <w:t xml:space="preserve"> who presented with congenital chronic diarrhea, severe failure to thrive, and TPN dependency. The diagnosis of tufting </w:t>
      </w:r>
      <w:proofErr w:type="spellStart"/>
      <w:r>
        <w:rPr>
          <w:rFonts w:ascii="Berkeley-Book" w:eastAsiaTheme="minorHAnsi" w:hAnsi="Berkeley-Book" w:cs="Berkeley-Book"/>
        </w:rPr>
        <w:t>enteropathy</w:t>
      </w:r>
      <w:proofErr w:type="spellEnd"/>
      <w:r>
        <w:rPr>
          <w:rFonts w:ascii="Berkeley-Book" w:eastAsiaTheme="minorHAnsi" w:hAnsi="Berkeley-Book" w:cs="Berkeley-Book"/>
        </w:rPr>
        <w:t xml:space="preserve"> </w:t>
      </w:r>
      <w:r>
        <w:rPr>
          <w:iCs/>
        </w:rPr>
        <w:t xml:space="preserve">was </w:t>
      </w:r>
      <w:r w:rsidRPr="00CB5DB5">
        <w:rPr>
          <w:iCs/>
        </w:rPr>
        <w:t>based on endosco</w:t>
      </w:r>
      <w:r>
        <w:rPr>
          <w:iCs/>
        </w:rPr>
        <w:t>py findings, small intestinal biopsies, and a confirmatory genetic study</w:t>
      </w:r>
      <w:r>
        <w:rPr>
          <w:rFonts w:ascii="Berkeley-Book" w:eastAsiaTheme="minorHAnsi" w:hAnsi="Berkeley-Book" w:cs="Berkeley-Book"/>
        </w:rPr>
        <w:t xml:space="preserve">. </w:t>
      </w:r>
      <w:r>
        <w:rPr>
          <w:iCs/>
        </w:rPr>
        <w:t xml:space="preserve">Retrospective </w:t>
      </w:r>
      <w:r w:rsidRPr="0008456B">
        <w:rPr>
          <w:iCs/>
        </w:rPr>
        <w:t xml:space="preserve">review of these 4 </w:t>
      </w:r>
      <w:r w:rsidRPr="0008456B">
        <w:rPr>
          <w:iCs/>
          <w:shd w:val="clear" w:color="auto" w:fill="FFFFFF" w:themeFill="background1"/>
        </w:rPr>
        <w:t>children is</w:t>
      </w:r>
      <w:r>
        <w:rPr>
          <w:iCs/>
          <w:shd w:val="clear" w:color="auto" w:fill="FFFFFF" w:themeFill="background1"/>
        </w:rPr>
        <w:t xml:space="preserve"> reported.</w:t>
      </w:r>
      <w:r>
        <w:rPr>
          <w:iCs/>
        </w:rPr>
        <w:t xml:space="preserve"> </w:t>
      </w:r>
    </w:p>
    <w:p w:rsidR="00E729D7" w:rsidRPr="001739D1" w:rsidRDefault="00E729D7" w:rsidP="00E729D7">
      <w:pPr>
        <w:autoSpaceDE w:val="0"/>
        <w:autoSpaceDN w:val="0"/>
        <w:adjustRightInd w:val="0"/>
        <w:rPr>
          <w:iCs/>
        </w:rPr>
      </w:pPr>
    </w:p>
    <w:p w:rsidR="00E729D7" w:rsidRPr="0008456B" w:rsidRDefault="00E729D7" w:rsidP="00E729D7">
      <w:pPr>
        <w:rPr>
          <w:rFonts w:asciiTheme="majorBidi" w:hAnsiTheme="majorBidi" w:cstheme="majorBidi"/>
        </w:rPr>
      </w:pPr>
      <w:r w:rsidRPr="0008456B">
        <w:rPr>
          <w:rFonts w:asciiTheme="majorBidi" w:eastAsiaTheme="minorHAnsi" w:hAnsiTheme="majorBidi" w:cstheme="majorBidi"/>
          <w:bCs/>
        </w:rPr>
        <w:t xml:space="preserve">Two </w:t>
      </w:r>
      <w:r w:rsidRPr="0008456B">
        <w:rPr>
          <w:rFonts w:asciiTheme="majorBidi" w:hAnsiTheme="majorBidi" w:cstheme="majorBidi"/>
        </w:rPr>
        <w:t xml:space="preserve">new genetic mutations </w:t>
      </w:r>
      <w:r w:rsidRPr="0008456B">
        <w:rPr>
          <w:rFonts w:ascii="JansonTextLT-Roman" w:eastAsiaTheme="minorHAnsi" w:hAnsi="JansonTextLT-Roman" w:cs="JansonTextLT-Roman"/>
        </w:rPr>
        <w:t>which are the first described mutations for TE in Saudi Arabia</w:t>
      </w:r>
      <w:r w:rsidRPr="0008456B">
        <w:rPr>
          <w:rFonts w:asciiTheme="majorBidi" w:hAnsiTheme="majorBidi" w:cstheme="majorBidi"/>
        </w:rPr>
        <w:t xml:space="preserve"> are identified to be associated with a severe form of tufting </w:t>
      </w:r>
      <w:proofErr w:type="spellStart"/>
      <w:r w:rsidRPr="0008456B">
        <w:rPr>
          <w:rFonts w:asciiTheme="majorBidi" w:hAnsiTheme="majorBidi" w:cstheme="majorBidi"/>
        </w:rPr>
        <w:t>enteropathy</w:t>
      </w:r>
      <w:proofErr w:type="spellEnd"/>
      <w:r w:rsidRPr="0008456B">
        <w:rPr>
          <w:rFonts w:asciiTheme="majorBidi" w:hAnsiTheme="majorBidi" w:cstheme="majorBidi"/>
        </w:rPr>
        <w:t>.</w:t>
      </w:r>
      <w:r w:rsidRPr="0008456B">
        <w:rPr>
          <w:iCs/>
        </w:rPr>
        <w:t xml:space="preserve"> Early diagnosis of tufting </w:t>
      </w:r>
      <w:proofErr w:type="spellStart"/>
      <w:r w:rsidRPr="0008456B">
        <w:rPr>
          <w:iCs/>
        </w:rPr>
        <w:t>enteropathy</w:t>
      </w:r>
      <w:proofErr w:type="spellEnd"/>
      <w:r w:rsidRPr="0008456B">
        <w:rPr>
          <w:iCs/>
        </w:rPr>
        <w:t xml:space="preserve"> </w:t>
      </w:r>
      <w:r w:rsidRPr="0008456B">
        <w:rPr>
          <w:rFonts w:asciiTheme="majorBidi" w:hAnsiTheme="majorBidi" w:cstheme="majorBidi"/>
        </w:rPr>
        <w:t xml:space="preserve">permits intervention by TPN and allows for timely referral for intestinal transplant. </w:t>
      </w:r>
    </w:p>
    <w:p w:rsidR="00E729D7" w:rsidRDefault="00E729D7" w:rsidP="00E729D7">
      <w:pPr>
        <w:rPr>
          <w:rFonts w:asciiTheme="majorBidi" w:eastAsiaTheme="minorHAnsi" w:hAnsiTheme="majorBidi" w:cstheme="majorBidi"/>
          <w:b/>
          <w:bCs/>
          <w:color w:val="0000FF"/>
        </w:rPr>
      </w:pPr>
    </w:p>
    <w:p w:rsidR="00E729D7" w:rsidRDefault="00E729D7" w:rsidP="00E729D7">
      <w:pPr>
        <w:rPr>
          <w:rFonts w:asciiTheme="majorBidi" w:eastAsiaTheme="minorHAnsi" w:hAnsiTheme="majorBidi" w:cstheme="majorBidi"/>
          <w:b/>
          <w:bCs/>
          <w:color w:val="0000FF"/>
        </w:rPr>
      </w:pPr>
    </w:p>
    <w:p w:rsidR="00E05DFE" w:rsidRDefault="00E05DFE"/>
    <w:sectPr w:rsidR="00E05DFE" w:rsidSect="00E05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keley-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ansonTextLT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29D7"/>
    <w:rsid w:val="00E05DFE"/>
    <w:rsid w:val="00E7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Company>Hewlett-Packard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ahammo</dc:creator>
  <cp:lastModifiedBy>ahammo</cp:lastModifiedBy>
  <cp:revision>1</cp:revision>
  <dcterms:created xsi:type="dcterms:W3CDTF">2016-08-02T18:44:00Z</dcterms:created>
  <dcterms:modified xsi:type="dcterms:W3CDTF">2016-08-02T18:45:00Z</dcterms:modified>
</cp:coreProperties>
</file>