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456" w:rsidRPr="00552BB0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552BB0">
        <w:rPr>
          <w:rFonts w:asciiTheme="majorBidi" w:hAnsiTheme="majorBidi" w:cstheme="majorBidi"/>
          <w:b/>
          <w:bCs/>
          <w:sz w:val="28"/>
          <w:szCs w:val="28"/>
        </w:rPr>
        <w:t xml:space="preserve">Abstract: </w:t>
      </w:r>
    </w:p>
    <w:p w:rsidR="003F3456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p w:rsidR="003F3456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552BB0">
        <w:rPr>
          <w:rFonts w:asciiTheme="majorBidi" w:hAnsiTheme="majorBidi" w:cstheme="majorBidi"/>
          <w:b/>
          <w:bCs/>
          <w:sz w:val="28"/>
          <w:szCs w:val="28"/>
        </w:rPr>
        <w:t>Introduction</w:t>
      </w:r>
      <w:r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3F3456" w:rsidRPr="0081085E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3F3456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552BB0">
        <w:rPr>
          <w:rFonts w:asciiTheme="majorBidi" w:hAnsiTheme="majorBidi" w:cstheme="majorBidi"/>
          <w:sz w:val="28"/>
          <w:szCs w:val="28"/>
        </w:rPr>
        <w:t>The development of the condition occur</w:t>
      </w:r>
      <w:r>
        <w:rPr>
          <w:rFonts w:asciiTheme="majorBidi" w:hAnsiTheme="majorBidi" w:cstheme="majorBidi"/>
          <w:sz w:val="28"/>
          <w:szCs w:val="28"/>
        </w:rPr>
        <w:t xml:space="preserve">s by repeated strain of the APL </w:t>
      </w:r>
      <w:r w:rsidRPr="00552BB0">
        <w:rPr>
          <w:rFonts w:asciiTheme="majorBidi" w:hAnsiTheme="majorBidi" w:cstheme="majorBidi"/>
          <w:sz w:val="28"/>
          <w:szCs w:val="28"/>
        </w:rPr>
        <w:t>and EPB tendons as they pass under a</w:t>
      </w:r>
      <w:r>
        <w:rPr>
          <w:rFonts w:asciiTheme="majorBidi" w:hAnsiTheme="majorBidi" w:cstheme="majorBidi"/>
          <w:sz w:val="28"/>
          <w:szCs w:val="28"/>
        </w:rPr>
        <w:t xml:space="preserve"> thickened and swollen extensor </w:t>
      </w:r>
      <w:r w:rsidRPr="00552BB0">
        <w:rPr>
          <w:rFonts w:asciiTheme="majorBidi" w:hAnsiTheme="majorBidi" w:cstheme="majorBidi"/>
          <w:sz w:val="28"/>
          <w:szCs w:val="28"/>
        </w:rPr>
        <w:t>retinaculum.</w:t>
      </w:r>
    </w:p>
    <w:p w:rsidR="003F3456" w:rsidRPr="00552BB0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3F3456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552BB0">
        <w:rPr>
          <w:rFonts w:asciiTheme="majorBidi" w:hAnsiTheme="majorBidi" w:cstheme="majorBidi"/>
          <w:sz w:val="28"/>
          <w:szCs w:val="28"/>
        </w:rPr>
        <w:t xml:space="preserve">De </w:t>
      </w:r>
      <w:proofErr w:type="spellStart"/>
      <w:r w:rsidRPr="00552BB0">
        <w:rPr>
          <w:rFonts w:asciiTheme="majorBidi" w:hAnsiTheme="majorBidi" w:cstheme="majorBidi"/>
          <w:sz w:val="28"/>
          <w:szCs w:val="28"/>
        </w:rPr>
        <w:t>Quervain</w:t>
      </w:r>
      <w:proofErr w:type="spellEnd"/>
      <w:r w:rsidRPr="00552BB0">
        <w:rPr>
          <w:rFonts w:asciiTheme="majorBidi" w:hAnsiTheme="majorBidi" w:cstheme="majorBidi"/>
          <w:sz w:val="28"/>
          <w:szCs w:val="28"/>
        </w:rPr>
        <w:t xml:space="preserve"> tenosynovitis prevalence is </w:t>
      </w:r>
      <w:r>
        <w:rPr>
          <w:rFonts w:asciiTheme="majorBidi" w:hAnsiTheme="majorBidi" w:cstheme="majorBidi"/>
          <w:sz w:val="28"/>
          <w:szCs w:val="28"/>
        </w:rPr>
        <w:t xml:space="preserve">about 0.5% in males and 1.3% in </w:t>
      </w:r>
      <w:r w:rsidRPr="00552BB0">
        <w:rPr>
          <w:rFonts w:asciiTheme="majorBidi" w:hAnsiTheme="majorBidi" w:cstheme="majorBidi"/>
          <w:sz w:val="28"/>
          <w:szCs w:val="28"/>
        </w:rPr>
        <w:t xml:space="preserve">females. </w:t>
      </w:r>
    </w:p>
    <w:p w:rsidR="003F3456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3F3456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552BB0">
        <w:rPr>
          <w:rFonts w:asciiTheme="majorBidi" w:hAnsiTheme="majorBidi" w:cstheme="majorBidi"/>
          <w:sz w:val="28"/>
          <w:szCs w:val="28"/>
        </w:rPr>
        <w:t xml:space="preserve">In the recent years, De </w:t>
      </w:r>
      <w:proofErr w:type="spellStart"/>
      <w:r w:rsidRPr="00552BB0">
        <w:rPr>
          <w:rFonts w:asciiTheme="majorBidi" w:hAnsiTheme="majorBidi" w:cstheme="majorBidi"/>
          <w:sz w:val="28"/>
          <w:szCs w:val="28"/>
        </w:rPr>
        <w:t>Q</w:t>
      </w:r>
      <w:r>
        <w:rPr>
          <w:rFonts w:asciiTheme="majorBidi" w:hAnsiTheme="majorBidi" w:cstheme="majorBidi"/>
          <w:sz w:val="28"/>
          <w:szCs w:val="28"/>
        </w:rPr>
        <w:t>uervain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tenosynovitis incidence </w:t>
      </w:r>
      <w:r w:rsidRPr="00552BB0">
        <w:rPr>
          <w:rFonts w:asciiTheme="majorBidi" w:hAnsiTheme="majorBidi" w:cstheme="majorBidi"/>
          <w:sz w:val="28"/>
          <w:szCs w:val="28"/>
        </w:rPr>
        <w:t>increases by virtue of modern life condit</w:t>
      </w:r>
      <w:r>
        <w:rPr>
          <w:rFonts w:asciiTheme="majorBidi" w:hAnsiTheme="majorBidi" w:cstheme="majorBidi"/>
          <w:sz w:val="28"/>
          <w:szCs w:val="28"/>
        </w:rPr>
        <w:t xml:space="preserve">ions such as excessive computer </w:t>
      </w:r>
      <w:r w:rsidRPr="00552BB0">
        <w:rPr>
          <w:rFonts w:asciiTheme="majorBidi" w:hAnsiTheme="majorBidi" w:cstheme="majorBidi"/>
          <w:sz w:val="28"/>
          <w:szCs w:val="28"/>
        </w:rPr>
        <w:t>use and i</w:t>
      </w:r>
      <w:r>
        <w:rPr>
          <w:rFonts w:asciiTheme="majorBidi" w:hAnsiTheme="majorBidi" w:cstheme="majorBidi"/>
          <w:sz w:val="28"/>
          <w:szCs w:val="28"/>
        </w:rPr>
        <w:t>ncreased use of cellular phones.</w:t>
      </w:r>
    </w:p>
    <w:p w:rsidR="003F3456" w:rsidRPr="00552BB0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3F3456" w:rsidRPr="0081085E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81085E">
        <w:rPr>
          <w:rFonts w:asciiTheme="majorBidi" w:hAnsiTheme="majorBidi" w:cstheme="majorBidi"/>
          <w:b/>
          <w:bCs/>
          <w:sz w:val="28"/>
          <w:szCs w:val="28"/>
        </w:rPr>
        <w:t>Materials and methods:</w:t>
      </w:r>
    </w:p>
    <w:p w:rsidR="003F3456" w:rsidRPr="00552BB0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3F3456" w:rsidRPr="00552BB0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552BB0">
        <w:rPr>
          <w:rFonts w:asciiTheme="majorBidi" w:hAnsiTheme="majorBidi" w:cstheme="majorBidi"/>
          <w:sz w:val="28"/>
          <w:szCs w:val="28"/>
        </w:rPr>
        <w:t>The final study population comprised 52 s</w:t>
      </w:r>
      <w:r>
        <w:rPr>
          <w:rFonts w:asciiTheme="majorBidi" w:hAnsiTheme="majorBidi" w:cstheme="majorBidi"/>
          <w:sz w:val="28"/>
          <w:szCs w:val="28"/>
        </w:rPr>
        <w:t xml:space="preserve">ubjects; 30 diseased (patients) </w:t>
      </w:r>
      <w:r w:rsidRPr="00552BB0">
        <w:rPr>
          <w:rFonts w:asciiTheme="majorBidi" w:hAnsiTheme="majorBidi" w:cstheme="majorBidi"/>
          <w:sz w:val="28"/>
          <w:szCs w:val="28"/>
        </w:rPr>
        <w:t>(group 1) and 22 healthy s</w:t>
      </w:r>
      <w:r>
        <w:rPr>
          <w:rFonts w:asciiTheme="majorBidi" w:hAnsiTheme="majorBidi" w:cstheme="majorBidi"/>
          <w:sz w:val="28"/>
          <w:szCs w:val="28"/>
        </w:rPr>
        <w:t xml:space="preserve">ubjects (volunteers) (group 2). </w:t>
      </w:r>
      <w:r w:rsidRPr="00552BB0">
        <w:rPr>
          <w:rFonts w:asciiTheme="majorBidi" w:hAnsiTheme="majorBidi" w:cstheme="majorBidi"/>
          <w:sz w:val="28"/>
          <w:szCs w:val="28"/>
        </w:rPr>
        <w:t>All participants were subject to; (</w:t>
      </w:r>
      <w:r>
        <w:rPr>
          <w:rFonts w:asciiTheme="majorBidi" w:hAnsiTheme="majorBidi" w:cstheme="majorBidi"/>
          <w:sz w:val="28"/>
          <w:szCs w:val="28"/>
        </w:rPr>
        <w:t xml:space="preserve">1) history taking, (2) clinical </w:t>
      </w:r>
      <w:r w:rsidRPr="00552BB0">
        <w:rPr>
          <w:rFonts w:asciiTheme="majorBidi" w:hAnsiTheme="majorBidi" w:cstheme="majorBidi"/>
          <w:sz w:val="28"/>
          <w:szCs w:val="28"/>
        </w:rPr>
        <w:t>examination to prove or eliminate the pre</w:t>
      </w:r>
      <w:r>
        <w:rPr>
          <w:rFonts w:asciiTheme="majorBidi" w:hAnsiTheme="majorBidi" w:cstheme="majorBidi"/>
          <w:sz w:val="28"/>
          <w:szCs w:val="28"/>
        </w:rPr>
        <w:t xml:space="preserve">sence of tenosynovitis, (3) US, </w:t>
      </w:r>
      <w:r w:rsidRPr="00552BB0">
        <w:rPr>
          <w:rFonts w:asciiTheme="majorBidi" w:hAnsiTheme="majorBidi" w:cstheme="majorBidi"/>
          <w:sz w:val="28"/>
          <w:szCs w:val="28"/>
        </w:rPr>
        <w:t>and (4) MRI.</w:t>
      </w:r>
    </w:p>
    <w:p w:rsidR="003F3456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3F3456" w:rsidRPr="0081085E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81085E">
        <w:rPr>
          <w:rFonts w:asciiTheme="majorBidi" w:hAnsiTheme="majorBidi" w:cstheme="majorBidi"/>
          <w:b/>
          <w:bCs/>
          <w:sz w:val="28"/>
          <w:szCs w:val="28"/>
        </w:rPr>
        <w:t>Results:</w:t>
      </w:r>
    </w:p>
    <w:p w:rsidR="003F3456" w:rsidRPr="00552BB0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3F3456" w:rsidRPr="00552BB0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552BB0">
        <w:rPr>
          <w:rFonts w:asciiTheme="majorBidi" w:hAnsiTheme="majorBidi" w:cstheme="majorBidi"/>
          <w:sz w:val="28"/>
          <w:szCs w:val="28"/>
        </w:rPr>
        <w:t xml:space="preserve">Strain-based </w:t>
      </w:r>
      <w:proofErr w:type="spellStart"/>
      <w:r w:rsidRPr="00552BB0">
        <w:rPr>
          <w:rFonts w:asciiTheme="majorBidi" w:hAnsiTheme="majorBidi" w:cstheme="majorBidi"/>
          <w:sz w:val="28"/>
          <w:szCs w:val="28"/>
        </w:rPr>
        <w:t>elastography</w:t>
      </w:r>
      <w:proofErr w:type="spellEnd"/>
      <w:r w:rsidRPr="00552BB0">
        <w:rPr>
          <w:rFonts w:asciiTheme="majorBidi" w:hAnsiTheme="majorBidi" w:cstheme="majorBidi"/>
          <w:sz w:val="28"/>
          <w:szCs w:val="28"/>
        </w:rPr>
        <w:t xml:space="preserve"> positive pre</w:t>
      </w:r>
      <w:r>
        <w:rPr>
          <w:rFonts w:asciiTheme="majorBidi" w:hAnsiTheme="majorBidi" w:cstheme="majorBidi"/>
          <w:sz w:val="28"/>
          <w:szCs w:val="28"/>
        </w:rPr>
        <w:t xml:space="preserve">dictive value was 95%, negative </w:t>
      </w:r>
      <w:r w:rsidRPr="00552BB0">
        <w:rPr>
          <w:rFonts w:asciiTheme="majorBidi" w:hAnsiTheme="majorBidi" w:cstheme="majorBidi"/>
          <w:sz w:val="28"/>
          <w:szCs w:val="28"/>
        </w:rPr>
        <w:t>predictive value was 90%, sensitivity 92%, and specificity 93%.</w:t>
      </w:r>
    </w:p>
    <w:p w:rsidR="003F3456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3F3456" w:rsidRPr="0081085E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81085E">
        <w:rPr>
          <w:rFonts w:asciiTheme="majorBidi" w:hAnsiTheme="majorBidi" w:cstheme="majorBidi"/>
          <w:b/>
          <w:bCs/>
          <w:sz w:val="28"/>
          <w:szCs w:val="28"/>
        </w:rPr>
        <w:t>Conclusion:</w:t>
      </w:r>
    </w:p>
    <w:p w:rsidR="003F3456" w:rsidRPr="00552BB0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3F3456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552BB0">
        <w:rPr>
          <w:rFonts w:asciiTheme="majorBidi" w:hAnsiTheme="majorBidi" w:cstheme="majorBidi"/>
          <w:sz w:val="28"/>
          <w:szCs w:val="28"/>
        </w:rPr>
        <w:t xml:space="preserve">In conclusion, we can postulate that strain-based </w:t>
      </w:r>
      <w:proofErr w:type="spellStart"/>
      <w:r w:rsidRPr="00552BB0">
        <w:rPr>
          <w:rFonts w:asciiTheme="majorBidi" w:hAnsiTheme="majorBidi" w:cstheme="majorBidi"/>
          <w:sz w:val="28"/>
          <w:szCs w:val="28"/>
        </w:rPr>
        <w:t>elast</w:t>
      </w:r>
      <w:r>
        <w:rPr>
          <w:rFonts w:asciiTheme="majorBidi" w:hAnsiTheme="majorBidi" w:cstheme="majorBidi"/>
          <w:sz w:val="28"/>
          <w:szCs w:val="28"/>
        </w:rPr>
        <w:t>ography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ratio can </w:t>
      </w:r>
      <w:r w:rsidRPr="00552BB0">
        <w:rPr>
          <w:rFonts w:asciiTheme="majorBidi" w:hAnsiTheme="majorBidi" w:cstheme="majorBidi"/>
          <w:sz w:val="28"/>
          <w:szCs w:val="28"/>
        </w:rPr>
        <w:t>be used confidently and quantit</w:t>
      </w:r>
      <w:r>
        <w:rPr>
          <w:rFonts w:asciiTheme="majorBidi" w:hAnsiTheme="majorBidi" w:cstheme="majorBidi"/>
          <w:sz w:val="28"/>
          <w:szCs w:val="28"/>
        </w:rPr>
        <w:t xml:space="preserve">atively to diagnose De </w:t>
      </w:r>
      <w:proofErr w:type="spellStart"/>
      <w:r>
        <w:rPr>
          <w:rFonts w:asciiTheme="majorBidi" w:hAnsiTheme="majorBidi" w:cstheme="majorBidi"/>
          <w:sz w:val="28"/>
          <w:szCs w:val="28"/>
        </w:rPr>
        <w:t>Quervain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552BB0">
        <w:rPr>
          <w:rFonts w:asciiTheme="majorBidi" w:hAnsiTheme="majorBidi" w:cstheme="majorBidi"/>
          <w:sz w:val="28"/>
          <w:szCs w:val="28"/>
        </w:rPr>
        <w:t>tenosynovitis.</w:t>
      </w:r>
    </w:p>
    <w:p w:rsidR="003F3456" w:rsidRDefault="003F3456" w:rsidP="003F34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3F3456" w:rsidRDefault="003F3456">
      <w:bookmarkStart w:id="0" w:name="_GoBack"/>
      <w:bookmarkEnd w:id="0"/>
    </w:p>
    <w:sectPr w:rsidR="003F3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456"/>
    <w:rsid w:val="003F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2DD5BF-FFEE-467A-88D3-46C0C56F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4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Ahmed</cp:lastModifiedBy>
  <cp:revision>1</cp:revision>
  <dcterms:created xsi:type="dcterms:W3CDTF">2018-09-17T05:24:00Z</dcterms:created>
  <dcterms:modified xsi:type="dcterms:W3CDTF">2018-09-17T05:25:00Z</dcterms:modified>
</cp:coreProperties>
</file>