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66" w:rsidRDefault="007F1166" w:rsidP="007F11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F1166" w:rsidRDefault="007F1166" w:rsidP="007F11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Frequency of various branch pulmonary artery abnormalities in children with unrepaired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tetralogy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Fallot</w:t>
      </w:r>
      <w:proofErr w:type="spellEnd"/>
    </w:p>
    <w:p w:rsidR="007F1166" w:rsidRDefault="007F1166" w:rsidP="007F1166">
      <w:pPr>
        <w:spacing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Tetralogy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Fallot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(TOF) is the most common congenital heart defect with incidence of 0.5/1000 live births. Surgical outcomes depend on degree of anatomical aberrations requiring correction. One of major determinants includes branch pulmonary arteries anatomy.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This study was designed to assess various branch pulmonary artery abnormalities and their frequencies using Cineangiography. </w:t>
      </w:r>
    </w:p>
    <w:p w:rsidR="007F1166" w:rsidRDefault="007F1166" w:rsidP="007F116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Materials and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>
        <w:rPr>
          <w:rFonts w:ascii="Times New Roman" w:hAnsi="Times New Roman" w:cs="Times New Roman"/>
          <w:sz w:val="24"/>
          <w:szCs w:val="24"/>
        </w:rPr>
        <w:t xml:space="preserve">This observational study was conducted at the Children’s Hospital, Institute of Child Health, </w:t>
      </w:r>
      <w:proofErr w:type="gramStart"/>
      <w:r>
        <w:rPr>
          <w:rFonts w:ascii="Times New Roman" w:hAnsi="Times New Roman" w:cs="Times New Roman"/>
          <w:sz w:val="24"/>
          <w:szCs w:val="24"/>
        </w:rPr>
        <w:t>Lahore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September, 2013 to December, 2013. Hundred consecutive patients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Tetralogy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Fallot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underwent cardiac catheterization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investigate branch pulmonary arteries abnormalities.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Pulmonary artery sizing for adequacy</w:t>
      </w:r>
      <w:r>
        <w:rPr>
          <w:rFonts w:ascii="Times New Roman" w:hAnsi="Times New Roman" w:cs="Times New Roman"/>
          <w:sz w:val="24"/>
          <w:szCs w:val="24"/>
        </w:rPr>
        <w:t xml:space="preserve"> of branch PAs was done by calculating Z-score, </w:t>
      </w:r>
      <w:proofErr w:type="spellStart"/>
      <w:r>
        <w:rPr>
          <w:rFonts w:ascii="Times New Roman" w:hAnsi="Times New Roman" w:cs="Times New Roman"/>
          <w:sz w:val="24"/>
          <w:szCs w:val="24"/>
        </w:rPr>
        <w:t>McGoon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ratio &amp; Nakata Index. Frequencies were calculated for various branch pulmonary artery abnormalities.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Among 100 patients </w:t>
      </w:r>
      <w:r>
        <w:rPr>
          <w:rFonts w:ascii="Times New Roman" w:hAnsi="Times New Roman" w:cs="Times New Roman"/>
          <w:sz w:val="24"/>
          <w:szCs w:val="24"/>
        </w:rPr>
        <w:t>of TOF, 58% were male &amp; 42% female. Age of patients was divided into four groups, &lt;5 years of age group (n = 46, 46%), 5-10 years of age group (n = 42, 42%), 10-15 years of age group (n = 10, 10%) &amp; &gt;15 years of age group (n = 2, 2%).Out of 100 patients, 97 (97%) had confluent pulmonary artery anatomy &amp; 3 (3%) had non confluent branch pulmonary arteries. Branch PA abnormalities were found in 55% patients. LPA abnormalities were more common</w:t>
      </w:r>
      <w:r>
        <w:rPr>
          <w:rFonts w:ascii="Times New Roman" w:hAnsi="Times New Roman" w:cs="Times New Roman"/>
          <w:bCs/>
          <w:sz w:val="24"/>
          <w:szCs w:val="24"/>
        </w:rPr>
        <w:t xml:space="preserve"> (42%), LPA origin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stenosis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being the most common abnormality (17%). Bilateral proximal, diffuse &amp; discrete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stenosis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was present in 5%, 2% &amp; 1% respectively. </w:t>
      </w:r>
    </w:p>
    <w:p w:rsidR="007F1166" w:rsidRDefault="007F1166" w:rsidP="007F11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>Branch PA size is mostly adequate for surgical repair in TOF. Focal branch PA abnormalities (55%) were frequently found in TOF which need to be addressed while performing surgical repair of these patients for a better outcome.</w:t>
      </w:r>
    </w:p>
    <w:p w:rsidR="00C324B5" w:rsidRDefault="00C324B5"/>
    <w:sectPr w:rsidR="00C324B5" w:rsidSect="00C32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1166"/>
    <w:rsid w:val="007F1166"/>
    <w:rsid w:val="00C32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6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Sadia</cp:lastModifiedBy>
  <cp:revision>1</cp:revision>
  <dcterms:created xsi:type="dcterms:W3CDTF">2016-04-18T03:33:00Z</dcterms:created>
  <dcterms:modified xsi:type="dcterms:W3CDTF">2016-04-18T03:33:00Z</dcterms:modified>
</cp:coreProperties>
</file>