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2.jpeg" ContentType="image/jpeg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170" w:after="0"/>
        <w:ind w:left="0" w:hanging="0"/>
        <w:rPr/>
      </w:pPr>
      <w:r>
        <w:rPr>
          <w:color w:val="337AB7"/>
        </w:rPr>
        <w:t>X-ray quantum optics</w:t>
      </w:r>
    </w:p>
    <w:p>
      <w:pPr>
        <w:pStyle w:val="TextBody"/>
        <w:spacing w:lineRule="exact" w:line="198" w:before="73" w:after="0"/>
        <w:ind w:left="100" w:right="5987" w:hanging="0"/>
        <w:rPr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Adriana Palffy, Max Planck Institute for Nuclear Physics, Heidelberg, Germany</w:t>
      </w:r>
    </w:p>
    <w:p>
      <w:pPr>
        <w:pStyle w:val="TextBody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Body"/>
        <w:spacing w:before="3" w:after="0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600" w:header="541" w:top="1740" w:footer="642" w:bottom="840" w:gutter="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Heading3"/>
        <w:spacing w:before="147" w:after="0"/>
        <w:jc w:val="both"/>
        <w:rPr/>
      </w:pPr>
      <w:r>
        <w:rPr>
          <w:color w:val="BF5A14"/>
        </w:rPr>
        <w:t xml:space="preserve">Abstract </w:t>
      </w:r>
    </w:p>
    <w:p>
      <w:pPr>
        <w:pStyle w:val="TextBody"/>
        <w:spacing w:lineRule="auto" w:line="278" w:before="90" w:after="0"/>
        <w:ind w:left="100" w:hanging="0"/>
        <w:jc w:val="both"/>
        <w:rPr/>
      </w:pPr>
      <w:r>
        <w:rPr>
          <w:sz w:val="18"/>
          <w:szCs w:val="18"/>
        </w:rPr>
        <w:t xml:space="preserve">Recent years have witnessed the commissioning of coherent x-ray sources opening the new field of x-ray quantum optics. While not yet as advanced as its optical counterpart, </w:t>
      </w:r>
      <w:r>
        <w:rPr>
          <w:sz w:val="18"/>
          <w:szCs w:val="18"/>
        </w:rPr>
        <w:t>it</w:t>
      </w:r>
      <w:r>
        <w:rPr>
          <w:sz w:val="18"/>
          <w:szCs w:val="18"/>
        </w:rPr>
        <w:t xml:space="preserve"> may enable coherent control of x-rays, with potential applications for the fields of metrology, material science, quantum information, biology and chemistry. </w:t>
      </w:r>
      <w:r>
        <w:rPr/>
        <w:t xml:space="preserve">Compared to optical photons, x-rays profit from better detection, robustness, high penetrability and, due to their shorter wavelength,  focussability, pushing the diffraction limit far beyond present-day  limitations [1,2]. These advantages  bring into focus x-rays for promising applications for instance as future information carriers [3,4],  or for novel probing technologies based on quantum effects [5]. Due to their suitable transition energies, nuclei  rise as  candidates for the resonant interaction with coherent x-ray light. </w:t>
      </w:r>
    </w:p>
    <w:p>
      <w:pPr>
        <w:pStyle w:val="TextBody"/>
        <w:spacing w:lineRule="auto" w:line="278" w:before="90" w:after="0"/>
        <w:ind w:left="100" w:hanging="0"/>
        <w:jc w:val="both"/>
        <w:rPr/>
      </w:pPr>
      <w:r>
        <w:rPr/>
        <w:t xml:space="preserve"> </w:t>
      </w:r>
      <w:r>
        <w:rPr>
          <w:sz w:val="18"/>
          <w:szCs w:val="18"/>
        </w:rPr>
        <w:t xml:space="preserve">Here, we investigate how to use nuclear transitions in the x-ray regime to manipulate single x-ray quanta. The key for such control is the use of Mössbauer transitions in solid-state targets which enable collective effects to come into play in the nuclear excitation and decay processes. Particularly successful systems to exploit collective effects of nuclei in x-ray single-photon superradiance have proved to be thin-film planar x-ray cavities with an embedded </w:t>
      </w:r>
      <w:bookmarkStart w:id="2" w:name="__DdeLink__84_1909588318"/>
      <w:r>
        <w:rPr>
          <w:sz w:val="18"/>
          <w:szCs w:val="18"/>
          <w:vertAlign w:val="superscript"/>
        </w:rPr>
        <w:t>57</w:t>
      </w:r>
      <w:r>
        <w:rPr>
          <w:sz w:val="18"/>
          <w:szCs w:val="18"/>
        </w:rPr>
        <w:t>Fe</w:t>
      </w:r>
      <w:bookmarkEnd w:id="2"/>
      <w:r>
        <w:rPr>
          <w:sz w:val="18"/>
          <w:szCs w:val="18"/>
        </w:rPr>
        <w:t xml:space="preserve"> nuclear layer, see example in Fig. 1. </w:t>
      </w:r>
      <w:r>
        <w:rPr>
          <w:sz w:val="18"/>
          <w:szCs w:val="18"/>
        </w:rPr>
        <w:t xml:space="preserve">For instance, we have shown that  narrow-band x-ray pulses can be mapped and stored as nuclear coherence in a thin-film planar x-ray cavity with an embedded iron layer [2]. </w:t>
      </w:r>
    </w:p>
    <w:p>
      <w:pPr>
        <w:pStyle w:val="TextBody"/>
        <w:spacing w:lineRule="auto" w:line="278" w:before="90" w:after="0"/>
        <w:ind w:left="100" w:hanging="0"/>
        <w:jc w:val="both"/>
        <w:rPr/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Further control can be achieved by coupling x-ray quanta to an optomechanical device [3]. We have demonstrated theoretically that using resonant interactions of x-rays with nuclear transitions, in conjunction with an optomechanical setup interacting with optical photons, an optical-x-ray interface can be achieved. Such a device would allow to tune x-ray absorption spectra and eventually to shape x-ray wavepackets for single photons by optomechanical control. We show that optomechanically induced transparency of x-rays can be achieved in the optical-x-ray interface paving the way for both metrology  and an unprecedentedly precise control of x-rays using optical photons.</w:t>
      </w:r>
    </w:p>
    <w:p>
      <w:pPr>
        <w:pStyle w:val="TextBody"/>
        <w:spacing w:lineRule="auto" w:line="278" w:before="90" w:after="0"/>
        <w:ind w:left="100" w:hanging="0"/>
        <w:jc w:val="both"/>
        <w:rPr>
          <w:sz w:val="18"/>
          <w:szCs w:val="18"/>
        </w:rPr>
      </w:pPr>
      <w:r>
        <w:rPr/>
      </w:r>
    </w:p>
    <w:p>
      <w:pPr>
        <w:pStyle w:val="TextBody"/>
        <w:spacing w:lineRule="auto" w:line="278" w:before="90" w:after="0"/>
        <w:ind w:left="100" w:hanging="0"/>
        <w:jc w:val="both"/>
        <w:rPr>
          <w:sz w:val="18"/>
          <w:szCs w:val="18"/>
        </w:rPr>
      </w:pPr>
      <w:r>
        <w:rPr/>
      </w:r>
    </w:p>
    <w:p>
      <w:pPr>
        <w:pStyle w:val="Normal"/>
        <w:spacing w:lineRule="auto" w:line="278" w:before="90" w:after="0"/>
        <w:ind w:firstLine="450"/>
        <w:jc w:val="both"/>
        <w:rPr>
          <w:sz w:val="18"/>
          <w:szCs w:val="18"/>
        </w:rPr>
      </w:pPr>
      <w:r>
        <w:rPr/>
      </w:r>
    </w:p>
    <w:p>
      <w:pPr>
        <w:pStyle w:val="Heading3"/>
        <w:spacing w:before="74" w:after="0"/>
        <w:rPr>
          <w:color w:val="BF5A14"/>
        </w:rPr>
      </w:pPr>
      <w:r>
        <w:br w:type="column"/>
      </w:r>
      <w:r>
        <w:rPr/>
      </w:r>
    </w:p>
    <w:p>
      <w:pPr>
        <w:pStyle w:val="TextBody"/>
        <w:spacing w:before="2" w:after="0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</w:r>
    </w:p>
    <w:p>
      <w:pPr>
        <w:pStyle w:val="Normal"/>
        <w:spacing w:lineRule="exact" w:line="204"/>
        <w:rPr>
          <w:rFonts w:ascii="Arial" w:hAnsi="Arial"/>
          <w:b/>
          <w:b/>
          <w:color w:val="BF5A14"/>
          <w:sz w:val="20"/>
        </w:rPr>
      </w:pPr>
      <w:r>
        <w:rPr/>
      </w:r>
    </w:p>
    <w:p>
      <w:pPr>
        <w:pStyle w:val="Normal"/>
        <w:spacing w:lineRule="exact" w:line="204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178435</wp:posOffset>
            </wp:positionH>
            <wp:positionV relativeFrom="paragraph">
              <wp:posOffset>118745</wp:posOffset>
            </wp:positionV>
            <wp:extent cx="3422015" cy="2108835"/>
            <wp:effectExtent l="0" t="0" r="0" b="0"/>
            <wp:wrapSquare wrapText="largest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015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8" w:before="90" w:after="0"/>
        <w:ind w:hanging="0"/>
        <w:jc w:val="both"/>
        <w:rPr/>
      </w:pPr>
      <w:r>
        <w:rPr>
          <w:rFonts w:ascii="Arial" w:hAnsi="Arial"/>
          <w:b w:val="false"/>
          <w:bCs w:val="false"/>
          <w:color w:val="000000"/>
          <w:sz w:val="16"/>
          <w:szCs w:val="16"/>
        </w:rPr>
        <w:t xml:space="preserve">Fig. 1. Thin-film planar cavity setup with x-ray grazing incidence. The cavity consists of a sandwich of Pd and C layers with a 1nm layer containing </w:t>
      </w:r>
      <w:r>
        <w:rPr>
          <w:rFonts w:ascii="Arial" w:hAnsi="Arial"/>
          <w:b w:val="false"/>
          <w:bCs w:val="false"/>
          <w:color w:val="000000"/>
          <w:sz w:val="16"/>
          <w:szCs w:val="16"/>
          <w:vertAlign w:val="superscript"/>
        </w:rPr>
        <w:t>57</w:t>
      </w:r>
      <w:r>
        <w:rPr>
          <w:rFonts w:ascii="Arial" w:hAnsi="Arial"/>
          <w:b w:val="false"/>
          <w:bCs w:val="false"/>
          <w:color w:val="000000"/>
          <w:sz w:val="16"/>
          <w:szCs w:val="16"/>
        </w:rPr>
        <w:t xml:space="preserve">Fe placed at the antinode of the cavity. The nuclei experience a hyperfine magnetic field B (red horizontal arrow). Inset panel: </w:t>
      </w:r>
      <w:r>
        <w:rPr>
          <w:rFonts w:ascii="Arial" w:hAnsi="Arial"/>
          <w:b w:val="false"/>
          <w:bCs w:val="false"/>
          <w:color w:val="000000"/>
          <w:sz w:val="16"/>
          <w:szCs w:val="16"/>
          <w:vertAlign w:val="superscript"/>
        </w:rPr>
        <w:t>57</w:t>
      </w:r>
      <w:r>
        <w:rPr>
          <w:rFonts w:ascii="Arial" w:hAnsi="Arial"/>
          <w:b w:val="false"/>
          <w:bCs w:val="false"/>
          <w:color w:val="000000"/>
          <w:sz w:val="16"/>
          <w:szCs w:val="16"/>
        </w:rPr>
        <w:t xml:space="preserve">Fe level scheme with hyperfine splitting. </w:t>
      </w:r>
    </w:p>
    <w:p>
      <w:pPr>
        <w:pStyle w:val="Normal"/>
        <w:spacing w:lineRule="exact" w:line="204"/>
        <w:rPr>
          <w:rFonts w:ascii="Arial" w:hAnsi="Arial"/>
          <w:b/>
          <w:b/>
          <w:color w:val="BF5A14"/>
          <w:sz w:val="20"/>
        </w:rPr>
      </w:pPr>
      <w:r>
        <w:rPr/>
      </w:r>
    </w:p>
    <w:p>
      <w:pPr>
        <w:pStyle w:val="Normal"/>
        <w:spacing w:lineRule="exact" w:line="204"/>
        <w:rPr/>
      </w:pPr>
      <w:r>
        <w:rPr/>
      </w:r>
    </w:p>
    <w:p>
      <w:pPr>
        <w:pStyle w:val="Normal"/>
        <w:spacing w:lineRule="exact" w:line="204"/>
        <w:rPr>
          <w:rFonts w:ascii="Arial" w:hAnsi="Arial"/>
          <w:b/>
          <w:b/>
          <w:color w:val="BF5A14"/>
          <w:sz w:val="20"/>
        </w:rPr>
      </w:pPr>
      <w:r>
        <w:rPr>
          <w:rFonts w:ascii="Arial" w:hAnsi="Arial"/>
          <w:b/>
          <w:color w:val="BF5A14"/>
          <w:sz w:val="20"/>
        </w:rPr>
        <w:t>Recent Publications</w:t>
      </w:r>
    </w:p>
    <w:p>
      <w:pPr>
        <w:pStyle w:val="ListParagraph"/>
        <w:numPr>
          <w:ilvl w:val="0"/>
          <w:numId w:val="1"/>
        </w:numPr>
        <w:tabs>
          <w:tab w:val="left" w:pos="384" w:leader="none"/>
        </w:tabs>
        <w:spacing w:lineRule="exact" w:line="216" w:before="103" w:after="0"/>
        <w:ind w:left="383" w:right="138" w:hanging="283"/>
        <w:rPr/>
      </w:pPr>
      <w:r>
        <w:rPr>
          <w:sz w:val="18"/>
        </w:rPr>
        <w:t>Liao WT, Palffy A, Keitel CH (2012) Coherent storage and phase modulation of single hard x-ray photons using nuclear excitons. Phys. Rev. Lett. 109:197403.</w:t>
      </w:r>
    </w:p>
    <w:p>
      <w:pPr>
        <w:pStyle w:val="ListParagraph"/>
        <w:numPr>
          <w:ilvl w:val="0"/>
          <w:numId w:val="1"/>
        </w:numPr>
        <w:tabs>
          <w:tab w:val="left" w:pos="384" w:leader="none"/>
        </w:tabs>
        <w:spacing w:lineRule="exact" w:line="216"/>
        <w:rPr/>
      </w:pPr>
      <w:r>
        <w:rPr>
          <w:sz w:val="18"/>
        </w:rPr>
        <w:t>Kong X,  Palffy A (2016) Stopping narrow-band x-ray pulses in nuclear media. Phys. Rev. Lett. 116:197402.</w:t>
      </w:r>
    </w:p>
    <w:p>
      <w:pPr>
        <w:pStyle w:val="ListParagraph"/>
        <w:numPr>
          <w:ilvl w:val="0"/>
          <w:numId w:val="1"/>
        </w:numPr>
        <w:tabs>
          <w:tab w:val="left" w:pos="384" w:leader="none"/>
        </w:tabs>
        <w:spacing w:lineRule="exact" w:line="216" w:before="103" w:after="0"/>
        <w:rPr/>
      </w:pPr>
      <w:r>
        <w:rPr>
          <w:sz w:val="18"/>
        </w:rPr>
        <w:t>Liao WT, Palffy A (2017) Optomechanically induced transparency of x-rays via optical control. Sci. Rep. 7:321</w:t>
      </w:r>
    </w:p>
    <w:p>
      <w:pPr>
        <w:pStyle w:val="ListParagraph"/>
        <w:numPr>
          <w:ilvl w:val="0"/>
          <w:numId w:val="1"/>
        </w:numPr>
        <w:tabs>
          <w:tab w:val="left" w:pos="384" w:leader="none"/>
        </w:tabs>
        <w:spacing w:lineRule="exact" w:line="218" w:before="92" w:after="0"/>
        <w:rPr/>
      </w:pPr>
      <w:r>
        <w:rPr>
          <w:sz w:val="18"/>
        </w:rPr>
        <w:t>Gunst J,  Keitel CH, Palffy A (2016) Logical operations with single x-ray photons via dynamically-controlled nuclear resonances. Sci. Rep. 6:25136.</w:t>
      </w:r>
    </w:p>
    <w:p>
      <w:pPr>
        <w:pStyle w:val="TextBody"/>
        <w:spacing w:lineRule="exact" w:line="216" w:before="85" w:after="0"/>
        <w:ind w:left="383" w:right="138" w:hanging="284"/>
        <w:jc w:val="both"/>
        <w:rPr/>
      </w:pPr>
      <w:r>
        <w:rPr>
          <w:rFonts w:ascii="Calibri" w:hAnsi="Calibri"/>
        </w:rPr>
        <w:t xml:space="preserve">5.   </w:t>
      </w:r>
      <w:r>
        <w:rPr>
          <w:rFonts w:ascii="Calibri" w:hAnsi="Calibri"/>
          <w:sz w:val="18"/>
        </w:rPr>
        <w:t>Liao WT, Palffy A (201</w:t>
      </w:r>
      <w:r>
        <w:rPr>
          <w:rFonts w:ascii="Calibri" w:hAnsi="Calibri"/>
          <w:sz w:val="18"/>
        </w:rPr>
        <w:t>4</w:t>
      </w:r>
      <w:r>
        <w:rPr>
          <w:rFonts w:ascii="Calibri" w:hAnsi="Calibri"/>
          <w:sz w:val="18"/>
        </w:rPr>
        <w:t xml:space="preserve">) </w:t>
      </w:r>
      <w:r>
        <w:rPr>
          <w:rFonts w:ascii="Calibri" w:hAnsi="Calibri"/>
          <w:sz w:val="18"/>
        </w:rPr>
        <w:t xml:space="preserve">Proposed Entanglement of X-ray Nuclear Polaritons as a Potential Method for Probing Matter at the Subatomic Scale. </w:t>
      </w:r>
      <w:r>
        <w:rPr>
          <w:rFonts w:ascii="Calibri" w:hAnsi="Calibri"/>
          <w:sz w:val="18"/>
        </w:rPr>
        <w:t>Phys. Rev. Lett. 11</w:t>
      </w:r>
      <w:r>
        <w:rPr>
          <w:rFonts w:ascii="Calibri" w:hAnsi="Calibri"/>
          <w:sz w:val="18"/>
        </w:rPr>
        <w:t>2</w:t>
      </w:r>
      <w:r>
        <w:rPr>
          <w:rFonts w:ascii="Calibri" w:hAnsi="Calibri"/>
          <w:sz w:val="18"/>
        </w:rPr>
        <w:t>:</w:t>
      </w:r>
      <w:r>
        <w:rPr>
          <w:rFonts w:ascii="Calibri" w:hAnsi="Calibri"/>
          <w:sz w:val="18"/>
        </w:rPr>
        <w:t>057401</w:t>
      </w:r>
      <w:r>
        <w:rPr>
          <w:rFonts w:ascii="Calibri" w:hAnsi="Calibri"/>
          <w:sz w:val="18"/>
        </w:rPr>
        <w:t>.</w:t>
      </w:r>
    </w:p>
    <w:p>
      <w:pPr>
        <w:pStyle w:val="Normal"/>
        <w:tabs>
          <w:tab w:val="left" w:pos="384" w:leader="none"/>
        </w:tabs>
        <w:ind w:right="117" w:hanging="0"/>
        <w:rPr/>
      </w:pPr>
      <w:r>
        <w:rPr/>
      </w:r>
    </w:p>
    <w:p>
      <w:pPr>
        <w:pStyle w:val="Normal"/>
        <w:spacing w:lineRule="exact" w:line="20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cols w:num="2" w:equalWidth="false" w:sep="false">
            <w:col w:w="5211" w:space="138"/>
            <w:col w:w="5336"/>
          </w:cols>
          <w:formProt w:val="false"/>
          <w:textDirection w:val="lrTb"/>
          <w:docGrid w:type="default" w:linePitch="600" w:charSpace="36864"/>
        </w:sectPr>
      </w:pPr>
    </w:p>
    <w:p>
      <w:pPr>
        <w:pStyle w:val="TextBody"/>
        <w:rPr>
          <w:rFonts w:ascii="Calibri" w:hAnsi="Calibri"/>
          <w:sz w:val="20"/>
        </w:rPr>
      </w:pPr>
      <w:r>
        <w:rPr>
          <w:rFonts w:ascii="Calibri" w:hAnsi="Calibri"/>
          <w:sz w:val="20"/>
        </w:rPr>
      </w:r>
    </w:p>
    <w:p>
      <w:pPr>
        <w:pStyle w:val="TextBody"/>
        <w:spacing w:lineRule="exact" w:line="40"/>
        <w:ind w:left="2202" w:hanging="0"/>
        <w:rPr>
          <w:rFonts w:ascii="Calibri" w:hAnsi="Calibri"/>
          <w:sz w:val="4"/>
        </w:rPr>
      </w:pPr>
      <w:r>
        <w:rPr/>
        <mc:AlternateContent>
          <mc:Choice Requires="wpg">
            <w:drawing>
              <wp:inline distT="0" distB="0" distL="0" distR="0">
                <wp:extent cx="3976370" cy="635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84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975840" cy="0"/>
                          </a:xfrm>
                          <a:prstGeom prst="line">
                            <a:avLst/>
                          </a:prstGeom>
                          <a:ln w="2556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313pt;height:0pt" coordorigin="0,0" coordsize="6260,0">
                <v:line id="shape_0" from="0,0" to="6260,0" ID="Line 5" stroked="t" style="position:absolute">
                  <v:stroke color="#004080" weight="255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spacing w:before="92" w:after="0"/>
        <w:ind w:right="4234" w:hanging="0"/>
        <w:rPr/>
      </w:pPr>
      <w:r>
        <w:rPr/>
        <w:t xml:space="preserve">              </w:t>
      </w:r>
      <w:r>
        <w:rPr/>
        <w:drawing>
          <wp:inline distT="0" distB="0" distL="0" distR="0">
            <wp:extent cx="628015" cy="622935"/>
            <wp:effectExtent l="0" t="0" r="0" b="0"/>
            <wp:docPr id="3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BF5A14"/>
        </w:rPr>
        <w:t xml:space="preserve">Biography </w:t>
      </w:r>
    </w:p>
    <w:p>
      <w:pPr>
        <w:pStyle w:val="Normal"/>
        <w:spacing w:lineRule="exact" w:line="154" w:before="41" w:after="0"/>
        <w:ind w:left="213" w:right="231" w:hanging="0"/>
        <w:jc w:val="both"/>
        <w:rPr/>
      </w:pPr>
      <w:r>
        <w:rPr>
          <w:rFonts w:ascii="Arial" w:hAnsi="Arial"/>
          <w:sz w:val="14"/>
        </w:rPr>
        <w:t xml:space="preserve">Adriana Palffy has studied physics in Bucharest, Romania, and received her PhD in theoretical physics at the Justus Liebig University in Giessen, Germany. Since 2011 she is </w:t>
      </w:r>
      <w:r>
        <w:rPr>
          <w:rFonts w:ascii="Arial" w:hAnsi="Arial"/>
          <w:sz w:val="14"/>
        </w:rPr>
        <w:t>the</w:t>
      </w:r>
      <w:r>
        <w:rPr>
          <w:rFonts w:ascii="Arial" w:hAnsi="Arial"/>
          <w:sz w:val="14"/>
        </w:rPr>
        <w:t xml:space="preserve"> leading scientist </w:t>
      </w:r>
      <w:r>
        <w:rPr>
          <w:rFonts w:ascii="Arial" w:hAnsi="Arial"/>
          <w:sz w:val="14"/>
        </w:rPr>
        <w:t>of the group Nuclear and Atomic Quantum Dynamics</w:t>
      </w:r>
      <w:r>
        <w:rPr>
          <w:rFonts w:ascii="Arial" w:hAnsi="Arial"/>
          <w:sz w:val="14"/>
        </w:rPr>
        <w:t xml:space="preserve"> at the Max Planck Institute for Nuclear Physics in Heidelberg, Germany. </w:t>
      </w:r>
      <w:r>
        <w:rPr>
          <w:rFonts w:ascii="Arial" w:hAnsi="Arial"/>
          <w:sz w:val="14"/>
        </w:rPr>
        <w:t xml:space="preserve">Among her research interest, </w:t>
      </w:r>
      <w:r>
        <w:rPr>
          <w:rFonts w:ascii="Arial" w:hAnsi="Arial"/>
          <w:sz w:val="14"/>
        </w:rPr>
        <w:t xml:space="preserve">covering the interface between atomic and nuclear physics and quantum optics, </w:t>
      </w:r>
      <w:r>
        <w:rPr>
          <w:rFonts w:ascii="Arial" w:hAnsi="Arial"/>
          <w:sz w:val="14"/>
        </w:rPr>
        <w:t xml:space="preserve">she has been </w:t>
      </w:r>
      <w:r>
        <w:rPr>
          <w:rFonts w:ascii="Arial" w:hAnsi="Arial"/>
          <w:sz w:val="14"/>
        </w:rPr>
        <w:t>an active participant in the development of</w:t>
      </w:r>
      <w:r>
        <w:rPr>
          <w:rFonts w:ascii="Arial" w:hAnsi="Arial"/>
          <w:sz w:val="14"/>
        </w:rPr>
        <w:t xml:space="preserve"> the burgeoning field of x-ray quantum optics. </w:t>
      </w:r>
      <w:r>
        <w:rPr>
          <w:rFonts w:ascii="Arial" w:hAnsi="Arial"/>
          <w:sz w:val="14"/>
        </w:rPr>
        <w:t>Seminal works include the theoretical study of the interaction of x-ray free electron laser radiation with matter, storage and coherent control of single x-ray quanta, and an optomechanical interface of optical and x-ray photons.</w:t>
      </w:r>
    </w:p>
    <w:p>
      <w:pPr>
        <w:pStyle w:val="Normal"/>
        <w:spacing w:before="62" w:after="0"/>
        <w:ind w:left="4217" w:right="4235" w:hanging="0"/>
        <w:jc w:val="center"/>
        <w:rPr/>
      </w:pPr>
      <w:r>
        <w:rPr>
          <w:rFonts w:ascii="Arial" w:hAnsi="Arial"/>
          <w:sz w:val="14"/>
        </w:rPr>
        <w:t xml:space="preserve">Email: </w:t>
      </w:r>
      <w:r>
        <w:rPr>
          <w:rFonts w:ascii="Arial" w:hAnsi="Arial"/>
          <w:sz w:val="14"/>
        </w:rPr>
        <w:t>palffy@mpi-hd.mpg.de</w:t>
      </w:r>
    </w:p>
    <w:p>
      <w:pPr>
        <w:pStyle w:val="TextBody"/>
        <w:spacing w:before="2" w:after="0"/>
        <w:rPr>
          <w:rFonts w:ascii="Arial" w:hAnsi="Arial"/>
          <w:sz w:val="19"/>
        </w:rPr>
      </w:pPr>
      <w:r>
        <w:rPr>
          <w:rFonts w:ascii="Arial" w:hAnsi="Arial"/>
          <w:sz w:val="19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970" cy="1270"/>
                <wp:effectExtent l="10795" t="6985" r="13970" b="12065"/>
                <wp:wrapTopAndBottom/>
                <wp:docPr id="4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4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2.1pt,13.25pt" to="433.1pt,13.25pt" ID="Line 3" stroked="t" style="position:absolute;mso-position-horizontal-relative:page">
                <v:stroke color="#004080" weight="6480" joinstyle="round" endcap="flat"/>
                <v:fill o:detectmouseclick="t" on="false"/>
              </v:line>
            </w:pict>
          </mc:Fallback>
        </mc:AlternateContent>
      </w:r>
    </w:p>
    <w:p>
      <w:pPr>
        <w:pStyle w:val="TextBody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Body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Body"/>
        <w:spacing w:before="7" w:after="0"/>
        <w:rPr>
          <w:rFonts w:ascii="Arial" w:hAnsi="Arial"/>
          <w:sz w:val="29"/>
        </w:rPr>
      </w:pPr>
      <w:r>
        <w:rPr>
          <w:rFonts w:ascii="Arial" w:hAnsi="Arial"/>
          <w:sz w:val="29"/>
        </w:rPr>
      </w:r>
    </w:p>
    <w:p>
      <w:pPr>
        <w:pStyle w:val="Normal"/>
        <w:spacing w:before="39" w:after="0"/>
        <w:ind w:left="100" w:hanging="0"/>
        <w:rPr>
          <w:rFonts w:ascii="Minion Pro" w:hAnsi="Minion Pro"/>
          <w:b/>
          <w:b/>
          <w:sz w:val="20"/>
        </w:rPr>
      </w:pPr>
      <w:r>
        <w:rPr>
          <w:rFonts w:ascii="Minion Pro" w:hAnsi="Minion Pro"/>
          <w:b/>
          <w:sz w:val="20"/>
        </w:rPr>
        <w:t>Notes/Comments:</w:t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formProt w:val="false"/>
          <w:textDirection w:val="lrTb"/>
          <w:docGrid w:type="default" w:linePitch="600" w:charSpace="36864"/>
        </w:sectPr>
      </w:pPr>
    </w:p>
    <w:p>
      <w:pPr>
        <w:pStyle w:val="TextBody"/>
        <w:spacing w:before="3" w:after="0"/>
        <w:rPr/>
      </w:pPr>
      <w:r>
        <w:rPr/>
      </w:r>
    </w:p>
    <w:sectPr>
      <w:type w:val="continuous"/>
      <w:pgSz w:w="11906" w:h="16838"/>
      <w:pgMar w:left="620" w:right="600" w:header="541" w:top="1740" w:footer="642" w:bottom="840" w:gutter="0"/>
      <w:cols w:num="2" w:equalWidth="false" w:sep="false">
        <w:col w:w="5202" w:space="138"/>
        <w:col w:w="5345"/>
      </w:cols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w Cen MT">
    <w:charset w:val="01"/>
    <w:family w:val="roman"/>
    <w:pitch w:val="variable"/>
  </w:font>
  <w:font w:name="Minion Pro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bookmarkStart w:id="0" w:name="_GoBack"/>
    <w:bookmarkStart w:id="1" w:name="_GoBack"/>
    <w:bookmarkEnd w:id="1"/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83" w:hanging="284"/>
      </w:pPr>
      <w:rPr>
        <w:sz w:val="18"/>
        <w:spacing w:val="-16"/>
        <w:szCs w:val="18"/>
        <w:w w:val="100"/>
        <w:rFonts w:eastAsia="Calibri" w:cs="Calibri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d6f55"/>
    <w:pPr>
      <w:widowControl/>
      <w:bidi w:val="0"/>
      <w:jc w:val="left"/>
    </w:pPr>
    <w:rPr>
      <w:rFonts w:ascii="Tw Cen MT" w:hAnsi="Tw Cen MT" w:eastAsia="Tw Cen MT" w:cs="Tw Cen MT"/>
      <w:color w:val="auto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rsid w:val="00cd6f55"/>
    <w:pPr>
      <w:spacing w:lineRule="exact" w:line="400" w:before="47" w:after="0"/>
      <w:ind w:left="100" w:hanging="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 w:hanging="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 w:hanging="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5b3a56"/>
    <w:rPr>
      <w:rFonts w:ascii="Tw Cen MT" w:hAnsi="Tw Cen MT" w:eastAsia="Tw Cen MT" w:cs="Tw Cen MT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5b3a56"/>
    <w:rPr>
      <w:rFonts w:ascii="Tw Cen MT" w:hAnsi="Tw Cen MT" w:eastAsia="Tw Cen MT" w:cs="Tw Cen MT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4f3523"/>
    <w:rPr>
      <w:rFonts w:ascii="Tahoma" w:hAnsi="Tahoma" w:eastAsia="Tw Cen MT" w:cs="Tahoma"/>
      <w:sz w:val="16"/>
      <w:szCs w:val="16"/>
    </w:rPr>
  </w:style>
  <w:style w:type="character" w:styleId="InternetLink">
    <w:name w:val="Internet 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5973b9"/>
    <w:rPr>
      <w:rFonts w:ascii="Tw Cen MT" w:hAnsi="Tw Cen MT" w:eastAsia="Tw Cen MT" w:cs="Tw Cen MT"/>
      <w:sz w:val="18"/>
      <w:szCs w:val="18"/>
    </w:rPr>
  </w:style>
  <w:style w:type="character" w:styleId="ListLabel1">
    <w:name w:val="ListLabel 1"/>
    <w:qFormat/>
    <w:rPr>
      <w:rFonts w:eastAsia="Calibri" w:cs="Calibri"/>
      <w:spacing w:val="-16"/>
      <w:w w:val="100"/>
      <w:sz w:val="18"/>
      <w:szCs w:val="18"/>
    </w:rPr>
  </w:style>
  <w:style w:type="character" w:styleId="ListLabel2">
    <w:name w:val="ListLabel 2"/>
    <w:qFormat/>
    <w:rPr>
      <w:rFonts w:eastAsia="Calibri" w:cs="Calibri"/>
      <w:spacing w:val="-16"/>
      <w:w w:val="100"/>
      <w:sz w:val="18"/>
      <w:szCs w:val="18"/>
    </w:rPr>
  </w:style>
  <w:style w:type="character" w:styleId="ListLabel3">
    <w:name w:val="ListLabel 3"/>
    <w:qFormat/>
    <w:rPr>
      <w:rFonts w:eastAsia="Calibri" w:cs="Calibri"/>
      <w:spacing w:val="-16"/>
      <w:w w:val="100"/>
      <w:sz w:val="18"/>
      <w:szCs w:val="18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cd6f55"/>
    <w:pPr/>
    <w:rPr>
      <w:sz w:val="18"/>
      <w:szCs w:val="18"/>
    </w:rPr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1"/>
    <w:qFormat/>
    <w:rsid w:val="00cd6f55"/>
    <w:pPr>
      <w:spacing w:lineRule="exact" w:line="200" w:before="90" w:after="0"/>
      <w:ind w:left="383" w:hanging="283"/>
      <w:jc w:val="both"/>
    </w:pPr>
    <w:rPr>
      <w:rFonts w:ascii="Calibri" w:hAnsi="Calibri" w:eastAsia="Calibri" w:cs="Calibri"/>
    </w:rPr>
  </w:style>
  <w:style w:type="paragraph" w:styleId="TableParagraph" w:customStyle="1">
    <w:name w:val="Table Paragraph"/>
    <w:basedOn w:val="Normal"/>
    <w:uiPriority w:val="1"/>
    <w:qFormat/>
    <w:rsid w:val="00cd6f55"/>
    <w:pPr/>
    <w:rPr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f352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LibreOffice/5.1.6.2$Linux_X86_64 LibreOffice_project/10m0$Build-2</Application>
  <Pages>2</Pages>
  <Words>619</Words>
  <Characters>3565</Characters>
  <CharactersWithSpaces>4200</CharactersWithSpaces>
  <Paragraphs>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2016-08-31T10:27:00Z</dcterms:created>
  <dc:creator>mehaboobi shaik</dc:creator>
  <dc:description/>
  <dc:language>en-US</dc:language>
  <cp:lastModifiedBy/>
  <dcterms:modified xsi:type="dcterms:W3CDTF">2017-04-27T18:46:36Z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Created">
    <vt:filetime>2016-08-23T00:00:00Z</vt:filetime>
  </property>
  <property fmtid="{D5CDD505-2E9C-101B-9397-08002B2CF9AE}" pid="5" name="Creator">
    <vt:lpwstr>Adobe InDesign CC 2015 (Windows)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2016-08-23T00:00:00Z</vt:filetime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