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FD9" w:rsidRPr="00E87C6B" w:rsidRDefault="00370FD9" w:rsidP="00370FD9">
      <w:pPr>
        <w:adjustRightInd w:val="0"/>
        <w:snapToGrid w:val="0"/>
        <w:spacing w:beforeLines="100" w:before="240" w:line="360" w:lineRule="auto"/>
        <w:rPr>
          <w:rFonts w:ascii="Times New Roman" w:cs="Times New Roman"/>
          <w:b/>
          <w:sz w:val="20"/>
          <w:szCs w:val="18"/>
        </w:rPr>
      </w:pPr>
      <w:r w:rsidRPr="00521197">
        <w:rPr>
          <w:rFonts w:ascii="Cambria" w:hAnsi="Cambria"/>
          <w:b/>
          <w:sz w:val="24"/>
        </w:rPr>
        <w:t xml:space="preserve">Title: </w:t>
      </w:r>
      <w:r w:rsidRPr="00370FD9">
        <w:rPr>
          <w:rFonts w:ascii="Cambria" w:hAnsi="Cambria"/>
          <w:b/>
          <w:sz w:val="24"/>
        </w:rPr>
        <w:t>Burden of cerebrovascular disease</w:t>
      </w:r>
      <w:r w:rsidRPr="00370FD9">
        <w:rPr>
          <w:rFonts w:ascii="Cambria" w:hAnsi="Cambria" w:hint="eastAsia"/>
          <w:b/>
          <w:sz w:val="24"/>
        </w:rPr>
        <w:t>s</w:t>
      </w:r>
      <w:r w:rsidRPr="00370FD9">
        <w:rPr>
          <w:rFonts w:ascii="Cambria" w:hAnsi="Cambria"/>
          <w:b/>
          <w:sz w:val="24"/>
        </w:rPr>
        <w:t xml:space="preserve"> attributable to </w:t>
      </w:r>
      <w:r w:rsidRPr="00370FD9">
        <w:rPr>
          <w:rFonts w:ascii="Cambria" w:hAnsi="Cambria" w:hint="eastAsia"/>
          <w:b/>
          <w:sz w:val="24"/>
        </w:rPr>
        <w:t>m</w:t>
      </w:r>
      <w:r w:rsidRPr="00370FD9">
        <w:rPr>
          <w:rFonts w:ascii="Cambria" w:hAnsi="Cambria"/>
          <w:b/>
          <w:sz w:val="24"/>
        </w:rPr>
        <w:t>etabolic risks</w:t>
      </w:r>
      <w:r w:rsidRPr="00370FD9">
        <w:rPr>
          <w:rFonts w:ascii="Cambria" w:hAnsi="Cambria" w:hint="eastAsia"/>
          <w:b/>
          <w:sz w:val="24"/>
        </w:rPr>
        <w:t xml:space="preserve"> in 2011 and 2017 </w:t>
      </w:r>
      <w:r w:rsidRPr="00370FD9">
        <w:rPr>
          <w:rFonts w:ascii="Cambria" w:hAnsi="Cambria"/>
          <w:b/>
          <w:sz w:val="24"/>
        </w:rPr>
        <w:t xml:space="preserve">in </w:t>
      </w:r>
      <w:r w:rsidRPr="00370FD9">
        <w:rPr>
          <w:rFonts w:ascii="Cambria" w:hAnsi="Cambria" w:hint="eastAsia"/>
          <w:b/>
          <w:sz w:val="24"/>
        </w:rPr>
        <w:t>Nanjing</w:t>
      </w:r>
      <w:r>
        <w:rPr>
          <w:rFonts w:ascii="Cambria" w:hAnsi="Cambria"/>
          <w:b/>
          <w:sz w:val="24"/>
        </w:rPr>
        <w:t>, China</w:t>
      </w:r>
    </w:p>
    <w:p w:rsidR="00370FD9" w:rsidRPr="00370FD9" w:rsidRDefault="00370FD9" w:rsidP="00370FD9">
      <w:pPr>
        <w:adjustRightInd w:val="0"/>
        <w:snapToGrid w:val="0"/>
        <w:spacing w:afterLines="30" w:after="72" w:line="360" w:lineRule="auto"/>
        <w:rPr>
          <w:rFonts w:ascii="Cambria" w:hAnsi="Cambria"/>
          <w:i/>
        </w:rPr>
      </w:pPr>
      <w:r w:rsidRPr="00370FD9">
        <w:rPr>
          <w:rFonts w:ascii="Cambria" w:hAnsi="Cambria"/>
          <w:i/>
        </w:rPr>
        <w:t>Huafeng</w:t>
      </w:r>
      <w:r w:rsidR="00705EA2" w:rsidRPr="00705EA2">
        <w:rPr>
          <w:rFonts w:ascii="Cambria" w:hAnsi="Cambria"/>
          <w:i/>
        </w:rPr>
        <w:t xml:space="preserve"> </w:t>
      </w:r>
      <w:r w:rsidR="00705EA2" w:rsidRPr="00370FD9">
        <w:rPr>
          <w:rFonts w:ascii="Cambria" w:hAnsi="Cambria"/>
          <w:i/>
        </w:rPr>
        <w:t>Yang</w:t>
      </w:r>
      <w:r w:rsidRPr="00370FD9">
        <w:rPr>
          <w:rFonts w:ascii="Cambria" w:hAnsi="Cambria"/>
          <w:i/>
          <w:vertAlign w:val="superscript"/>
        </w:rPr>
        <w:t>1</w:t>
      </w:r>
      <w:r w:rsidRPr="00370FD9">
        <w:rPr>
          <w:rFonts w:ascii="Cambria" w:hAnsi="Cambria"/>
          <w:i/>
        </w:rPr>
        <w:t>, Xin</w:t>
      </w:r>
      <w:r w:rsidR="00705EA2" w:rsidRPr="00705EA2">
        <w:rPr>
          <w:rFonts w:ascii="Cambria" w:hAnsi="Cambria"/>
          <w:i/>
        </w:rPr>
        <w:t xml:space="preserve"> </w:t>
      </w:r>
      <w:r w:rsidR="00705EA2">
        <w:rPr>
          <w:rFonts w:ascii="Cambria" w:hAnsi="Cambria"/>
          <w:i/>
        </w:rPr>
        <w:t>Hong</w:t>
      </w:r>
      <w:r w:rsidRPr="00370FD9">
        <w:rPr>
          <w:rFonts w:ascii="Cambria" w:hAnsi="Cambria"/>
          <w:i/>
          <w:vertAlign w:val="superscript"/>
        </w:rPr>
        <w:t>1</w:t>
      </w:r>
      <w:r w:rsidRPr="00370FD9">
        <w:rPr>
          <w:rFonts w:ascii="Cambria" w:hAnsi="Cambria"/>
          <w:i/>
        </w:rPr>
        <w:t>,</w:t>
      </w:r>
      <w:r w:rsidR="00705EA2" w:rsidRPr="00705EA2">
        <w:rPr>
          <w:rFonts w:ascii="Cambria" w:hAnsi="Cambria"/>
          <w:i/>
        </w:rPr>
        <w:t xml:space="preserve"> </w:t>
      </w:r>
      <w:r w:rsidR="00705EA2" w:rsidRPr="00370FD9">
        <w:rPr>
          <w:rFonts w:ascii="Cambria" w:hAnsi="Cambria"/>
          <w:i/>
        </w:rPr>
        <w:t>Zhouquau</w:t>
      </w:r>
      <w:r w:rsidR="00705EA2">
        <w:rPr>
          <w:rFonts w:ascii="Cambria" w:hAnsi="Cambria"/>
          <w:i/>
        </w:rPr>
        <w:t xml:space="preserve"> Fan</w:t>
      </w:r>
      <w:r w:rsidRPr="00370FD9">
        <w:rPr>
          <w:rFonts w:ascii="Cambria" w:hAnsi="Cambria"/>
          <w:i/>
          <w:vertAlign w:val="superscript"/>
        </w:rPr>
        <w:t>2</w:t>
      </w:r>
      <w:r w:rsidRPr="00370FD9">
        <w:rPr>
          <w:rFonts w:ascii="Cambria" w:hAnsi="Cambria"/>
          <w:i/>
        </w:rPr>
        <w:t xml:space="preserve">, </w:t>
      </w:r>
      <w:r w:rsidR="00705EA2" w:rsidRPr="00370FD9">
        <w:rPr>
          <w:rFonts w:ascii="Cambria" w:hAnsi="Cambria"/>
          <w:i/>
        </w:rPr>
        <w:t>Hairong</w:t>
      </w:r>
      <w:r w:rsidR="00705EA2" w:rsidRPr="00370FD9">
        <w:rPr>
          <w:rFonts w:ascii="Cambria" w:hAnsi="Cambria"/>
          <w:i/>
        </w:rPr>
        <w:t xml:space="preserve"> </w:t>
      </w:r>
      <w:r w:rsidR="00705EA2">
        <w:rPr>
          <w:rFonts w:ascii="Cambria" w:hAnsi="Cambria"/>
          <w:i/>
        </w:rPr>
        <w:t>Zhou</w:t>
      </w:r>
      <w:r w:rsidRPr="00370FD9">
        <w:rPr>
          <w:rFonts w:ascii="Cambria" w:hAnsi="Cambria"/>
          <w:i/>
          <w:vertAlign w:val="superscript"/>
        </w:rPr>
        <w:t>1</w:t>
      </w:r>
      <w:r w:rsidRPr="00370FD9">
        <w:rPr>
          <w:rFonts w:ascii="Cambria" w:hAnsi="Cambria"/>
          <w:i/>
        </w:rPr>
        <w:t xml:space="preserve">, </w:t>
      </w:r>
      <w:r w:rsidR="00705EA2" w:rsidRPr="00370FD9">
        <w:rPr>
          <w:rFonts w:ascii="Cambria" w:hAnsi="Cambria"/>
          <w:i/>
        </w:rPr>
        <w:t>Shengxiang</w:t>
      </w:r>
      <w:r w:rsidR="00705EA2" w:rsidRPr="00370FD9">
        <w:rPr>
          <w:rFonts w:ascii="Cambria" w:hAnsi="Cambria"/>
          <w:i/>
        </w:rPr>
        <w:t xml:space="preserve"> </w:t>
      </w:r>
      <w:r w:rsidR="00705EA2">
        <w:rPr>
          <w:rFonts w:ascii="Cambria" w:hAnsi="Cambria"/>
          <w:i/>
        </w:rPr>
        <w:t>Qi</w:t>
      </w:r>
      <w:r w:rsidRPr="00370FD9">
        <w:rPr>
          <w:rFonts w:ascii="Cambria" w:hAnsi="Cambria"/>
          <w:i/>
          <w:vertAlign w:val="superscript"/>
        </w:rPr>
        <w:t>1</w:t>
      </w:r>
      <w:r w:rsidRPr="00370FD9">
        <w:rPr>
          <w:rFonts w:ascii="Cambria" w:hAnsi="Cambria"/>
          <w:i/>
        </w:rPr>
        <w:t xml:space="preserve">, </w:t>
      </w:r>
      <w:r w:rsidR="00705EA2" w:rsidRPr="00370FD9">
        <w:rPr>
          <w:rFonts w:ascii="Cambria" w:hAnsi="Cambria"/>
          <w:i/>
        </w:rPr>
        <w:t>qing</w:t>
      </w:r>
      <w:r w:rsidR="00705EA2" w:rsidRPr="00370FD9">
        <w:rPr>
          <w:rFonts w:ascii="Cambria" w:hAnsi="Cambria"/>
          <w:i/>
        </w:rPr>
        <w:t xml:space="preserve"> </w:t>
      </w:r>
      <w:r w:rsidR="00705EA2">
        <w:rPr>
          <w:rFonts w:ascii="Cambria" w:hAnsi="Cambria"/>
          <w:i/>
        </w:rPr>
        <w:t>Ye</w:t>
      </w:r>
      <w:r w:rsidRPr="00370FD9">
        <w:rPr>
          <w:rFonts w:ascii="Cambria" w:hAnsi="Cambria"/>
          <w:i/>
          <w:vertAlign w:val="superscript"/>
        </w:rPr>
        <w:t>1</w:t>
      </w:r>
      <w:r w:rsidRPr="00370FD9">
        <w:rPr>
          <w:rFonts w:ascii="Cambria" w:hAnsi="Cambria"/>
          <w:i/>
        </w:rPr>
        <w:t xml:space="preserve">, </w:t>
      </w:r>
      <w:r w:rsidR="00705EA2" w:rsidRPr="00370FD9">
        <w:rPr>
          <w:rFonts w:ascii="Cambria" w:hAnsi="Cambria"/>
          <w:i/>
        </w:rPr>
        <w:t>Xupeng</w:t>
      </w:r>
      <w:r w:rsidR="00705EA2" w:rsidRPr="00370FD9">
        <w:rPr>
          <w:rFonts w:ascii="Cambria" w:hAnsi="Cambria"/>
          <w:i/>
        </w:rPr>
        <w:t xml:space="preserve"> </w:t>
      </w:r>
      <w:r w:rsidR="00705EA2">
        <w:rPr>
          <w:rFonts w:ascii="Cambria" w:hAnsi="Cambria"/>
          <w:i/>
        </w:rPr>
        <w:t>Chen</w:t>
      </w:r>
      <w:r w:rsidRPr="00370FD9">
        <w:rPr>
          <w:rFonts w:ascii="Cambria" w:hAnsi="Cambria"/>
          <w:i/>
          <w:vertAlign w:val="superscript"/>
        </w:rPr>
        <w:t>1</w:t>
      </w:r>
      <w:r w:rsidRPr="00370FD9">
        <w:rPr>
          <w:rFonts w:ascii="Cambria" w:hAnsi="Cambria"/>
          <w:i/>
        </w:rPr>
        <w:t xml:space="preserve">, </w:t>
      </w:r>
      <w:r w:rsidR="00705EA2" w:rsidRPr="00370FD9">
        <w:rPr>
          <w:rFonts w:ascii="Cambria" w:hAnsi="Cambria"/>
          <w:i/>
        </w:rPr>
        <w:t>Jinyi</w:t>
      </w:r>
      <w:r w:rsidR="00705EA2" w:rsidRPr="00370FD9">
        <w:rPr>
          <w:rFonts w:ascii="Cambria" w:hAnsi="Cambria"/>
          <w:i/>
        </w:rPr>
        <w:t xml:space="preserve"> </w:t>
      </w:r>
      <w:r w:rsidR="00705EA2">
        <w:rPr>
          <w:rFonts w:ascii="Cambria" w:hAnsi="Cambria"/>
          <w:i/>
        </w:rPr>
        <w:t>Zhou</w:t>
      </w:r>
      <w:r w:rsidRPr="00370FD9">
        <w:rPr>
          <w:rFonts w:ascii="Cambria" w:hAnsi="Cambria"/>
          <w:i/>
          <w:vertAlign w:val="superscript"/>
        </w:rPr>
        <w:t>3</w:t>
      </w:r>
    </w:p>
    <w:p w:rsidR="00370FD9" w:rsidRPr="00370FD9" w:rsidRDefault="00370FD9" w:rsidP="00370FD9">
      <w:pPr>
        <w:adjustRightInd w:val="0"/>
        <w:snapToGrid w:val="0"/>
        <w:spacing w:afterLines="30" w:after="72" w:line="360" w:lineRule="auto"/>
        <w:rPr>
          <w:rFonts w:ascii="Cambria" w:hAnsi="Cambria"/>
          <w:i/>
        </w:rPr>
      </w:pPr>
      <w:r w:rsidRPr="00370FD9">
        <w:rPr>
          <w:rFonts w:ascii="Cambria" w:hAnsi="Cambria"/>
          <w:i/>
          <w:vertAlign w:val="superscript"/>
        </w:rPr>
        <w:t>1</w:t>
      </w:r>
      <w:r w:rsidRPr="00370FD9">
        <w:rPr>
          <w:rFonts w:ascii="Cambria" w:hAnsi="Cambria"/>
          <w:i/>
        </w:rPr>
        <w:t xml:space="preserve">Department of Chronic and Non-communicable Disease Control and Prevention, Nanjing Municipal Center for Disease Control and Prevention, Nanjing, China; </w:t>
      </w:r>
      <w:r w:rsidRPr="00370FD9">
        <w:rPr>
          <w:rFonts w:ascii="Cambria" w:hAnsi="Cambria"/>
          <w:i/>
          <w:vertAlign w:val="superscript"/>
        </w:rPr>
        <w:t>2</w:t>
      </w:r>
      <w:r w:rsidRPr="00370FD9">
        <w:rPr>
          <w:rFonts w:ascii="Cambria" w:hAnsi="Cambria"/>
          <w:i/>
        </w:rPr>
        <w:t xml:space="preserve">Department of Chronic and Non-communicable Disease Control and Prevention, Pudong District Center for Disease Control and Prevention, Shanghai, China; </w:t>
      </w:r>
      <w:r w:rsidRPr="00370FD9">
        <w:rPr>
          <w:rFonts w:ascii="Cambria" w:hAnsi="Cambria"/>
          <w:i/>
          <w:vertAlign w:val="superscript"/>
        </w:rPr>
        <w:t>3</w:t>
      </w:r>
      <w:r w:rsidRPr="00370FD9">
        <w:rPr>
          <w:rFonts w:ascii="Cambria" w:hAnsi="Cambria"/>
          <w:i/>
        </w:rPr>
        <w:t>Department of Chronic and Non-communicable Disease Control and Prevention, Jiangsu Center for Disease Control and Prevention, Nanjing, China</w:t>
      </w:r>
    </w:p>
    <w:p w:rsidR="00370FD9" w:rsidRPr="00370FD9" w:rsidRDefault="00370FD9" w:rsidP="00370FD9">
      <w:pPr>
        <w:adjustRightInd w:val="0"/>
        <w:snapToGrid w:val="0"/>
        <w:spacing w:line="360" w:lineRule="auto"/>
        <w:rPr>
          <w:rFonts w:ascii="Cambria" w:hAnsi="Cambria"/>
          <w:i/>
        </w:rPr>
      </w:pPr>
      <w:r w:rsidRPr="00370FD9">
        <w:rPr>
          <w:rFonts w:ascii="Cambria" w:hAnsi="Cambria"/>
          <w:i/>
        </w:rPr>
        <w:t>Corresponding author:</w:t>
      </w:r>
      <w:r w:rsidR="00705EA2" w:rsidRPr="00705EA2">
        <w:rPr>
          <w:rFonts w:ascii="Cambria" w:hAnsi="Cambria"/>
          <w:i/>
        </w:rPr>
        <w:t xml:space="preserve"> </w:t>
      </w:r>
      <w:r w:rsidR="00705EA2" w:rsidRPr="00370FD9">
        <w:rPr>
          <w:rFonts w:ascii="Cambria" w:hAnsi="Cambria"/>
          <w:i/>
        </w:rPr>
        <w:t>Jinyi</w:t>
      </w:r>
      <w:r w:rsidRPr="00370FD9">
        <w:rPr>
          <w:rFonts w:ascii="Cambria" w:hAnsi="Cambria"/>
          <w:i/>
        </w:rPr>
        <w:t xml:space="preserve"> Zhou </w:t>
      </w:r>
    </w:p>
    <w:p w:rsidR="00370FD9" w:rsidRPr="00A17A65" w:rsidRDefault="00370FD9" w:rsidP="00A17A65">
      <w:pPr>
        <w:adjustRightInd w:val="0"/>
        <w:snapToGrid w:val="0"/>
        <w:spacing w:line="360" w:lineRule="auto"/>
        <w:rPr>
          <w:rFonts w:ascii="Cambria" w:hAnsi="Cambria"/>
          <w:i/>
        </w:rPr>
      </w:pPr>
    </w:p>
    <w:p w:rsidR="00521197" w:rsidRDefault="00521197" w:rsidP="00F23CAB">
      <w:pPr>
        <w:rPr>
          <w:rFonts w:ascii="Cambria" w:hAnsi="Cambria"/>
          <w:i/>
        </w:rPr>
      </w:pPr>
      <w:r w:rsidRPr="001C5C7F">
        <w:rPr>
          <w:rFonts w:ascii="Cambria" w:hAnsi="Cambria"/>
          <w:b/>
          <w:i/>
        </w:rPr>
        <w:t>Abstract:</w:t>
      </w:r>
    </w:p>
    <w:p w:rsidR="004813E5" w:rsidRDefault="00370FD9" w:rsidP="004813E5">
      <w:pPr>
        <w:adjustRightInd w:val="0"/>
        <w:snapToGrid w:val="0"/>
        <w:spacing w:line="360" w:lineRule="auto"/>
        <w:jc w:val="both"/>
        <w:rPr>
          <w:rFonts w:ascii="Cambria" w:hAnsi="Cambria"/>
        </w:rPr>
      </w:pPr>
      <w:r>
        <w:rPr>
          <w:rFonts w:ascii="Cambria" w:hAnsi="Cambria"/>
        </w:rPr>
        <w:t xml:space="preserve">Objective: </w:t>
      </w:r>
      <w:r w:rsidRPr="00370FD9">
        <w:rPr>
          <w:rFonts w:ascii="Cambria" w:hAnsi="Cambria"/>
        </w:rPr>
        <w:t>To analysis and compare the burden of cerebrovascular diseases  attributable to metabolic risks in Nanjing population aged 25 years and o</w:t>
      </w:r>
      <w:r w:rsidR="00C51E88">
        <w:rPr>
          <w:rFonts w:ascii="Cambria" w:hAnsi="Cambria"/>
        </w:rPr>
        <w:t xml:space="preserve">lder in 2011 and 2017. Methods: </w:t>
      </w:r>
      <w:r w:rsidRPr="00370FD9">
        <w:rPr>
          <w:rFonts w:ascii="Cambria" w:hAnsi="Cambria"/>
        </w:rPr>
        <w:t>The data were extracted from the Nanjing Chronic Disease and Risk Factor Surveillance (2011 and 2017), the Nanjing Mortality Surveillance (2011 and 2017) and the 2016 Global Burden of Disease Study (GBD). Based on population attributable fractions (PAF), the deaths and life expectancy losses of cerebrovascular diseases (including ischemic stroke and hemorrhagic stroke) due to high blood pressure (BP), high fasting plasma glucose (FPG), high total cholesterol (TC), high body mass index (BMI) and combination of four risks were estim</w:t>
      </w:r>
      <w:r w:rsidR="00C51E88">
        <w:rPr>
          <w:rFonts w:ascii="Cambria" w:hAnsi="Cambria"/>
        </w:rPr>
        <w:t xml:space="preserve">ated in 2011 and 2017. Results: </w:t>
      </w:r>
      <w:r w:rsidRPr="00370FD9">
        <w:rPr>
          <w:rFonts w:ascii="Cambria" w:hAnsi="Cambria"/>
        </w:rPr>
        <w:t>In 2017, the death number and years of life lost due to premature mortality (YLL) of cerebrovascular diseases were significantly higher than that in 2011. However, the age-standardized mortality and the standardized rate of YLL on cerebrovascular diseases shown decreasing tre</w:t>
      </w:r>
      <w:r w:rsidRPr="00370FD9">
        <w:rPr>
          <w:rFonts w:ascii="Cambria" w:hAnsi="Cambria" w:hint="eastAsia"/>
        </w:rPr>
        <w:t xml:space="preserve">nd. In 2017, the number of death attributable to four metabolic risks combination among Nanjing residents aged </w:t>
      </w:r>
      <w:r w:rsidRPr="00370FD9">
        <w:rPr>
          <w:rFonts w:ascii="Cambria" w:hAnsi="Cambria" w:hint="eastAsia"/>
        </w:rPr>
        <w:t>≥</w:t>
      </w:r>
      <w:r w:rsidRPr="00370FD9">
        <w:rPr>
          <w:rFonts w:ascii="Cambria" w:hAnsi="Cambria" w:hint="eastAsia"/>
        </w:rPr>
        <w:t xml:space="preserve">25 years was 4978, with 2543 in male and 2435 in female. Deaths due to cerebrovascular diseases that attributed to metabolism risks combination </w:t>
      </w:r>
      <w:r w:rsidRPr="00370FD9">
        <w:rPr>
          <w:rFonts w:ascii="Cambria" w:hAnsi="Cambria"/>
        </w:rPr>
        <w:t xml:space="preserve">reduced the life expectancy by 1.43 years, the responding value in male and female was 1.29 years, 1.56 years, respectively. High SBP appeared as the major cause on cerebrovascular diseases deaths. Males appeared to have higher YLL on cerebrovascular diseases than females, due to having metabolism disorders. Compared with 2011, the standardized rate of mortality and YLL, the life expectancy losses on ischemic stroke due to each metabolism risk shown </w:t>
      </w:r>
      <w:r w:rsidRPr="00370FD9">
        <w:rPr>
          <w:rFonts w:ascii="Cambria" w:hAnsi="Cambria"/>
        </w:rPr>
        <w:lastRenderedPageBreak/>
        <w:t>upward trend in 2017, hemorrhagic strok</w:t>
      </w:r>
      <w:r w:rsidR="00C51E88">
        <w:rPr>
          <w:rFonts w:ascii="Cambria" w:hAnsi="Cambria"/>
        </w:rPr>
        <w:t xml:space="preserve">e was in opposite. Conclusions: </w:t>
      </w:r>
      <w:r w:rsidRPr="00370FD9">
        <w:rPr>
          <w:rFonts w:ascii="Cambria" w:hAnsi="Cambria"/>
        </w:rPr>
        <w:t>Metabolic exposures especially high blood pressure were the important risk factors attributable to cerebrovascular diseases deaths in Nanjing. Proper management of hypertension, diabetes, dyslipidemia and obesity can remarkably reduce the pervasive burden of cerebrovascular diseases.</w:t>
      </w:r>
    </w:p>
    <w:p w:rsidR="00573C06" w:rsidRDefault="00573C06" w:rsidP="00573C06">
      <w:pPr>
        <w:jc w:val="both"/>
        <w:rPr>
          <w:rFonts w:ascii="Cambria" w:hAnsi="Cambria"/>
          <w:b/>
        </w:rPr>
      </w:pPr>
    </w:p>
    <w:p w:rsidR="007B3164" w:rsidRDefault="007B3164" w:rsidP="007B3164">
      <w:pPr>
        <w:jc w:val="both"/>
        <w:rPr>
          <w:rFonts w:ascii="Cambria" w:hAnsi="Cambria"/>
          <w:i/>
        </w:rPr>
      </w:pPr>
      <w:bookmarkStart w:id="0" w:name="OLE_LINK27"/>
      <w:bookmarkStart w:id="1" w:name="OLE_LINK28"/>
      <w:r w:rsidRPr="00F23CAB">
        <w:rPr>
          <w:rFonts w:ascii="Cambria" w:hAnsi="Cambria"/>
          <w:b/>
        </w:rPr>
        <w:t>Biography</w:t>
      </w:r>
      <w:r w:rsidRPr="001C5C7F">
        <w:rPr>
          <w:rFonts w:ascii="Cambria" w:hAnsi="Cambria"/>
          <w:b/>
        </w:rPr>
        <w:t>:</w:t>
      </w:r>
    </w:p>
    <w:p w:rsidR="00752B42" w:rsidRPr="00091954" w:rsidRDefault="00752B42" w:rsidP="007B3164">
      <w:pPr>
        <w:jc w:val="both"/>
        <w:rPr>
          <w:rFonts w:ascii="Cambria" w:hAnsi="Cambria"/>
        </w:rPr>
      </w:pPr>
      <w:bookmarkStart w:id="2" w:name="OLE_LINK13"/>
      <w:bookmarkStart w:id="3" w:name="OLE_LINK14"/>
      <w:bookmarkStart w:id="4" w:name="OLE_LINK25"/>
      <w:bookmarkStart w:id="5" w:name="OLE_LINK26"/>
      <w:bookmarkEnd w:id="0"/>
      <w:bookmarkEnd w:id="1"/>
      <w:r w:rsidRPr="00091954">
        <w:rPr>
          <w:rFonts w:ascii="Cambria" w:hAnsi="Cambria"/>
        </w:rPr>
        <w:t>Huafeng</w:t>
      </w:r>
      <w:r w:rsidR="00091954" w:rsidRPr="00091954">
        <w:rPr>
          <w:rFonts w:ascii="Cambria" w:hAnsi="Cambria"/>
        </w:rPr>
        <w:t xml:space="preserve"> Yang</w:t>
      </w:r>
      <w:r w:rsidRPr="00091954">
        <w:rPr>
          <w:rFonts w:ascii="Cambria" w:hAnsi="Cambria"/>
        </w:rPr>
        <w:t xml:space="preserve"> graduated with a master's degree in 2007 from the Department of Epidemiology and Biostatistics, School of Public Heal</w:t>
      </w:r>
      <w:r w:rsidR="00091954" w:rsidRPr="00091954">
        <w:rPr>
          <w:rFonts w:ascii="Cambria" w:hAnsi="Cambria"/>
        </w:rPr>
        <w:t>th, Nanjing Medical University</w:t>
      </w:r>
      <w:r w:rsidR="00091954">
        <w:rPr>
          <w:rFonts w:ascii="Cambria" w:hAnsi="Cambria"/>
        </w:rPr>
        <w:t>, China</w:t>
      </w:r>
      <w:r w:rsidR="00091954" w:rsidRPr="00091954">
        <w:rPr>
          <w:rFonts w:ascii="Cambria" w:hAnsi="Cambria"/>
        </w:rPr>
        <w:t xml:space="preserve">. And </w:t>
      </w:r>
      <w:r w:rsidR="00E4030E">
        <w:rPr>
          <w:rFonts w:ascii="Cambria" w:hAnsi="Cambria"/>
        </w:rPr>
        <w:t>then</w:t>
      </w:r>
      <w:r w:rsidRPr="00091954">
        <w:rPr>
          <w:rFonts w:ascii="Cambria" w:hAnsi="Cambria"/>
        </w:rPr>
        <w:t xml:space="preserve"> </w:t>
      </w:r>
      <w:r w:rsidR="00091954" w:rsidRPr="00091954">
        <w:rPr>
          <w:rFonts w:ascii="Cambria" w:hAnsi="Cambria"/>
        </w:rPr>
        <w:t xml:space="preserve">she </w:t>
      </w:r>
      <w:r w:rsidRPr="00091954">
        <w:rPr>
          <w:rFonts w:ascii="Cambria" w:hAnsi="Cambria"/>
        </w:rPr>
        <w:t>worked at the Nanjing</w:t>
      </w:r>
      <w:r w:rsidR="00091954">
        <w:rPr>
          <w:rFonts w:ascii="Cambria" w:hAnsi="Cambria"/>
        </w:rPr>
        <w:t xml:space="preserve"> </w:t>
      </w:r>
      <w:r w:rsidR="00091954" w:rsidRPr="008950DB">
        <w:rPr>
          <w:rFonts w:ascii="Cambria" w:hAnsi="Cambria"/>
        </w:rPr>
        <w:t>municipal</w:t>
      </w:r>
      <w:r w:rsidRPr="00091954">
        <w:rPr>
          <w:rFonts w:ascii="Cambria" w:hAnsi="Cambria"/>
        </w:rPr>
        <w:t xml:space="preserve"> Center for Disease Control and Prevention, mainly engaged in the prevention and control of chronic non-communicable diseases.</w:t>
      </w:r>
    </w:p>
    <w:bookmarkEnd w:id="2"/>
    <w:bookmarkEnd w:id="3"/>
    <w:bookmarkEnd w:id="4"/>
    <w:bookmarkEnd w:id="5"/>
    <w:p w:rsidR="00590FEA" w:rsidRPr="00590FEA" w:rsidRDefault="00590FEA" w:rsidP="00590FEA">
      <w:pPr>
        <w:rPr>
          <w:rFonts w:ascii="Cambria" w:hAnsi="Cambria"/>
          <w:b/>
        </w:rPr>
      </w:pPr>
      <w:r w:rsidRPr="00590FEA">
        <w:rPr>
          <w:rFonts w:ascii="Cambria" w:hAnsi="Cambria"/>
          <w:b/>
        </w:rPr>
        <w:t xml:space="preserve">Photo: </w:t>
      </w:r>
    </w:p>
    <w:p w:rsidR="00590FEA" w:rsidRDefault="00521197" w:rsidP="00590FEA">
      <w:pPr>
        <w:jc w:val="both"/>
        <w:rPr>
          <w:rFonts w:ascii="Cambria" w:hAnsi="Cambria"/>
          <w:i/>
        </w:rPr>
      </w:pPr>
      <w:r>
        <w:rPr>
          <w:rFonts w:ascii="Cambria" w:hAnsi="Cambria"/>
          <w:i/>
        </w:rPr>
        <w:t xml:space="preserve"> </w:t>
      </w:r>
      <w:r w:rsidR="002200AD">
        <w:rPr>
          <w:rFonts w:ascii="Cambria" w:hAnsi="Cambria"/>
          <w:noProof/>
          <w:lang w:eastAsia="zh-CN"/>
        </w:rPr>
        <w:drawing>
          <wp:inline distT="0" distB="0" distL="0" distR="0" wp14:anchorId="5F96F61C" wp14:editId="3D6C7A7F">
            <wp:extent cx="475200" cy="720000"/>
            <wp:effectExtent l="0" t="0" r="1270" b="4445"/>
            <wp:docPr id="1" name="图片 1" descr="C:\Users\Administrator\Desktop\慢非科：杨华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慢非科：杨华凤.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5200" cy="720000"/>
                    </a:xfrm>
                    <a:prstGeom prst="rect">
                      <a:avLst/>
                    </a:prstGeom>
                    <a:noFill/>
                    <a:ln>
                      <a:noFill/>
                    </a:ln>
                  </pic:spPr>
                </pic:pic>
              </a:graphicData>
            </a:graphic>
          </wp:inline>
        </w:drawing>
      </w:r>
    </w:p>
    <w:p w:rsidR="00D06E18"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sidR="00573C06" w:rsidRPr="00573C06">
        <w:rPr>
          <w:rFonts w:ascii="Cambria" w:hAnsi="Cambria"/>
          <w:b/>
        </w:rPr>
        <w:t>17701581871</w:t>
      </w:r>
      <w:r>
        <w:rPr>
          <w:rFonts w:ascii="Cambria" w:hAnsi="Cambria"/>
          <w:b/>
          <w:i/>
        </w:rPr>
        <w:br/>
      </w:r>
      <w:r w:rsidR="00DB7FC6">
        <w:rPr>
          <w:rFonts w:ascii="Cambria" w:hAnsi="Cambria"/>
          <w:b/>
        </w:rPr>
        <w:t>Facebook URL to Contact</w:t>
      </w:r>
      <w:r w:rsidRPr="00590FEA">
        <w:rPr>
          <w:rFonts w:ascii="Cambria" w:hAnsi="Cambria"/>
          <w:b/>
        </w:rPr>
        <w:t>:</w:t>
      </w:r>
      <w:r w:rsidR="0037004D">
        <w:rPr>
          <w:rFonts w:ascii="Cambria" w:hAnsi="Cambria"/>
          <w:b/>
        </w:rPr>
        <w:t xml:space="preserve"> No</w:t>
      </w:r>
    </w:p>
    <w:p w:rsidR="00A95944" w:rsidRPr="00D06E18" w:rsidRDefault="00D06E18" w:rsidP="00521197">
      <w:pPr>
        <w:rPr>
          <w:rFonts w:ascii="Cambria" w:hAnsi="Cambria"/>
          <w:b/>
        </w:rPr>
      </w:pPr>
      <w:r>
        <w:rPr>
          <w:rFonts w:ascii="Cambria" w:hAnsi="Cambria"/>
          <w:b/>
        </w:rPr>
        <w:t>Linked In URL to Contact</w:t>
      </w:r>
      <w:r w:rsidRPr="00590FEA">
        <w:rPr>
          <w:rFonts w:ascii="Cambria" w:hAnsi="Cambria"/>
          <w:b/>
        </w:rPr>
        <w:t>:</w:t>
      </w:r>
      <w:r>
        <w:rPr>
          <w:rFonts w:ascii="Cambria" w:hAnsi="Cambria"/>
          <w:b/>
          <w:i/>
        </w:rPr>
        <w:t xml:space="preserve"> </w:t>
      </w:r>
      <w:r w:rsidR="0037004D" w:rsidRPr="0037004D">
        <w:rPr>
          <w:rFonts w:ascii="Cambria" w:hAnsi="Cambria"/>
          <w:b/>
        </w:rPr>
        <w:t>No</w:t>
      </w:r>
    </w:p>
    <w:p w:rsidR="00590FEA" w:rsidRDefault="00525809" w:rsidP="00521197">
      <w:pPr>
        <w:rPr>
          <w:rFonts w:ascii="Cambria" w:hAnsi="Cambria"/>
          <w:b/>
        </w:rPr>
      </w:pPr>
      <w:r>
        <w:rPr>
          <w:rFonts w:ascii="Cambria" w:hAnsi="Cambria"/>
          <w:b/>
          <w:i/>
        </w:rPr>
        <w:br/>
      </w:r>
      <w:r w:rsidR="0037004D">
        <w:rPr>
          <w:rFonts w:ascii="Cambria" w:hAnsi="Cambria"/>
          <w:b/>
        </w:rPr>
        <w:t>Email</w:t>
      </w:r>
      <w:r w:rsidR="00091954">
        <w:rPr>
          <w:rFonts w:ascii="Cambria" w:hAnsi="Cambria"/>
          <w:b/>
        </w:rPr>
        <w:t xml:space="preserve"> Id</w:t>
      </w:r>
      <w:r w:rsidR="0037004D">
        <w:rPr>
          <w:rFonts w:ascii="Cambria" w:hAnsi="Cambria"/>
          <w:b/>
        </w:rPr>
        <w:t xml:space="preserve">: </w:t>
      </w:r>
      <w:r w:rsidR="00573C06" w:rsidRPr="00573C06">
        <w:rPr>
          <w:rFonts w:ascii="Cambria" w:hAnsi="Cambria"/>
          <w:b/>
        </w:rPr>
        <w:t>yanghuafeng20051353@126.com</w:t>
      </w:r>
      <w:bookmarkStart w:id="6" w:name="_GoBack"/>
      <w:bookmarkEnd w:id="6"/>
    </w:p>
    <w:sectPr w:rsidR="00590F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154" w:rsidRDefault="007F6154" w:rsidP="00521197">
      <w:pPr>
        <w:spacing w:after="0" w:line="240" w:lineRule="auto"/>
      </w:pPr>
      <w:r>
        <w:separator/>
      </w:r>
    </w:p>
  </w:endnote>
  <w:endnote w:type="continuationSeparator" w:id="0">
    <w:p w:rsidR="007F6154" w:rsidRDefault="007F6154"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154" w:rsidRDefault="007F6154" w:rsidP="00521197">
      <w:pPr>
        <w:spacing w:after="0" w:line="240" w:lineRule="auto"/>
      </w:pPr>
      <w:r>
        <w:separator/>
      </w:r>
    </w:p>
  </w:footnote>
  <w:footnote w:type="continuationSeparator" w:id="0">
    <w:p w:rsidR="007F6154" w:rsidRDefault="007F6154" w:rsidP="005211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406B8B"/>
    <w:multiLevelType w:val="hybridMultilevel"/>
    <w:tmpl w:val="C6C027A0"/>
    <w:lvl w:ilvl="0" w:tplc="A112A6E8">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197"/>
    <w:rsid w:val="00082C48"/>
    <w:rsid w:val="00091954"/>
    <w:rsid w:val="001C5C7F"/>
    <w:rsid w:val="002033BD"/>
    <w:rsid w:val="00215DEE"/>
    <w:rsid w:val="002200AD"/>
    <w:rsid w:val="00331D3E"/>
    <w:rsid w:val="0037004D"/>
    <w:rsid w:val="00370FD9"/>
    <w:rsid w:val="004813E5"/>
    <w:rsid w:val="00521197"/>
    <w:rsid w:val="00525809"/>
    <w:rsid w:val="00573C06"/>
    <w:rsid w:val="00590FEA"/>
    <w:rsid w:val="00592038"/>
    <w:rsid w:val="005C3064"/>
    <w:rsid w:val="00705EA2"/>
    <w:rsid w:val="00752B42"/>
    <w:rsid w:val="00760784"/>
    <w:rsid w:val="00771F54"/>
    <w:rsid w:val="007B3164"/>
    <w:rsid w:val="007E5D30"/>
    <w:rsid w:val="007F6154"/>
    <w:rsid w:val="00805971"/>
    <w:rsid w:val="00805D44"/>
    <w:rsid w:val="008B741D"/>
    <w:rsid w:val="00901834"/>
    <w:rsid w:val="009131DC"/>
    <w:rsid w:val="009737A5"/>
    <w:rsid w:val="00A17A65"/>
    <w:rsid w:val="00A95944"/>
    <w:rsid w:val="00AB0AF9"/>
    <w:rsid w:val="00C51E88"/>
    <w:rsid w:val="00CD7AD1"/>
    <w:rsid w:val="00CE625A"/>
    <w:rsid w:val="00D06E18"/>
    <w:rsid w:val="00D22034"/>
    <w:rsid w:val="00D3057D"/>
    <w:rsid w:val="00DB7FC6"/>
    <w:rsid w:val="00E4030E"/>
    <w:rsid w:val="00F13E2C"/>
    <w:rsid w:val="00F23CAB"/>
    <w:rsid w:val="00FA60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A4776"/>
  <w15:docId w15:val="{1CDAB302-C017-4FF1-9C76-AEDE3B28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1197"/>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521197"/>
    <w:rPr>
      <w:rFonts w:ascii="Tahoma" w:hAnsi="Tahoma" w:cs="Tahoma"/>
      <w:sz w:val="16"/>
      <w:szCs w:val="16"/>
    </w:rPr>
  </w:style>
  <w:style w:type="paragraph" w:styleId="a5">
    <w:name w:val="header"/>
    <w:basedOn w:val="a"/>
    <w:link w:val="a6"/>
    <w:uiPriority w:val="99"/>
    <w:unhideWhenUsed/>
    <w:rsid w:val="00521197"/>
    <w:pPr>
      <w:tabs>
        <w:tab w:val="center" w:pos="4680"/>
        <w:tab w:val="right" w:pos="9360"/>
      </w:tabs>
      <w:spacing w:after="0" w:line="240" w:lineRule="auto"/>
    </w:pPr>
  </w:style>
  <w:style w:type="character" w:customStyle="1" w:styleId="a6">
    <w:name w:val="页眉 字符"/>
    <w:basedOn w:val="a0"/>
    <w:link w:val="a5"/>
    <w:uiPriority w:val="99"/>
    <w:rsid w:val="00521197"/>
  </w:style>
  <w:style w:type="paragraph" w:styleId="a7">
    <w:name w:val="footer"/>
    <w:basedOn w:val="a"/>
    <w:link w:val="a8"/>
    <w:uiPriority w:val="99"/>
    <w:unhideWhenUsed/>
    <w:rsid w:val="00521197"/>
    <w:pPr>
      <w:tabs>
        <w:tab w:val="center" w:pos="4680"/>
        <w:tab w:val="right" w:pos="9360"/>
      </w:tabs>
      <w:spacing w:after="0" w:line="240" w:lineRule="auto"/>
    </w:pPr>
  </w:style>
  <w:style w:type="character" w:customStyle="1" w:styleId="a8">
    <w:name w:val="页脚 字符"/>
    <w:basedOn w:val="a0"/>
    <w:link w:val="a7"/>
    <w:uiPriority w:val="99"/>
    <w:rsid w:val="00521197"/>
  </w:style>
  <w:style w:type="character" w:styleId="a9">
    <w:name w:val="Hyperlink"/>
    <w:basedOn w:val="a0"/>
    <w:uiPriority w:val="99"/>
    <w:unhideWhenUsed/>
    <w:rsid w:val="00521197"/>
    <w:rPr>
      <w:color w:val="0000FF" w:themeColor="hyperlink"/>
      <w:u w:val="single"/>
    </w:rPr>
  </w:style>
  <w:style w:type="paragraph" w:styleId="aa">
    <w:name w:val="List Paragraph"/>
    <w:basedOn w:val="a"/>
    <w:uiPriority w:val="34"/>
    <w:qFormat/>
    <w:rsid w:val="00A17A6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微软用户</cp:lastModifiedBy>
  <cp:revision>8</cp:revision>
  <dcterms:created xsi:type="dcterms:W3CDTF">2019-12-26T06:24:00Z</dcterms:created>
  <dcterms:modified xsi:type="dcterms:W3CDTF">2019-12-27T05:09:00Z</dcterms:modified>
</cp:coreProperties>
</file>