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C18" w:rsidRDefault="00880C18" w:rsidP="00880C18">
      <w:pPr>
        <w:jc w:val="both"/>
        <w:rPr>
          <w:rFonts w:eastAsia="MS PGothic"/>
          <w:color w:val="000000"/>
          <w:sz w:val="28"/>
          <w:szCs w:val="28"/>
        </w:rPr>
      </w:pPr>
      <w:r>
        <w:rPr>
          <w:rFonts w:eastAsia="MS PGothic"/>
          <w:b/>
          <w:color w:val="000000"/>
          <w:sz w:val="28"/>
          <w:szCs w:val="28"/>
        </w:rPr>
        <w:t xml:space="preserve">Title: </w:t>
      </w:r>
      <w:r w:rsidRPr="00880C18">
        <w:rPr>
          <w:rFonts w:eastAsia="MS PGothic"/>
          <w:color w:val="000000"/>
          <w:sz w:val="28"/>
          <w:szCs w:val="28"/>
        </w:rPr>
        <w:t>Nephrology consultation and kidney failure in people with stage 4 chronic kidney disease: a population-based study</w:t>
      </w:r>
    </w:p>
    <w:p w:rsidR="00880C18" w:rsidRPr="00880C18" w:rsidRDefault="00880C18" w:rsidP="00880C18">
      <w:pPr>
        <w:ind w:firstLine="720"/>
        <w:jc w:val="both"/>
        <w:rPr>
          <w:color w:val="000000"/>
        </w:rPr>
      </w:pPr>
      <w:r>
        <w:rPr>
          <w:rFonts w:eastAsia="MS PGothic" w:hAnsi="Arial"/>
          <w:color w:val="000000"/>
        </w:rPr>
        <w:br/>
      </w:r>
      <w:r w:rsidRPr="00880C18">
        <w:rPr>
          <w:color w:val="000000"/>
        </w:rPr>
        <w:t>Ping Liu, PhD; Robert R. Quinn, MD, PhD; Matthew T. James, MD, PhD; Paul E. Ronksley, PhD; Hude Quan, PhD; Braden Manns, MD, PhD; Brenda R. Hemmelgarn, MD, PhD; Marcello Tonelli, MD, SM; Pietro Ravani, MD, PhD</w:t>
      </w:r>
    </w:p>
    <w:p w:rsidR="00880C18" w:rsidRPr="00880C18" w:rsidRDefault="00880C18" w:rsidP="00880C18">
      <w:pPr>
        <w:ind w:firstLine="720"/>
        <w:jc w:val="both"/>
        <w:rPr>
          <w:color w:val="000000"/>
        </w:rPr>
      </w:pPr>
    </w:p>
    <w:p w:rsidR="00880C18" w:rsidRDefault="00880C18" w:rsidP="00880C18">
      <w:pPr>
        <w:jc w:val="both"/>
        <w:rPr>
          <w:color w:val="000000"/>
        </w:rPr>
      </w:pPr>
      <w:r w:rsidRPr="00880C18">
        <w:rPr>
          <w:color w:val="000000"/>
        </w:rPr>
        <w:t>Author Affiliations: Departments of Medicine and Community Health Sciences, University of Calgary, Calgary, Alberta, Canada</w:t>
      </w:r>
    </w:p>
    <w:p w:rsidR="00880C18" w:rsidRPr="00880C18" w:rsidRDefault="00880C18" w:rsidP="00880C18">
      <w:pPr>
        <w:ind w:firstLine="720"/>
        <w:jc w:val="both"/>
        <w:rPr>
          <w:color w:val="000000"/>
        </w:rPr>
      </w:pPr>
    </w:p>
    <w:p w:rsidR="00A42368" w:rsidRDefault="00A42368" w:rsidP="00880C18">
      <w:pPr>
        <w:spacing w:line="480" w:lineRule="auto"/>
        <w:rPr>
          <w:rFonts w:asciiTheme="minorHAnsi" w:eastAsiaTheme="minorEastAsia" w:hAnsiTheme="minorHAnsi" w:cstheme="minorBidi"/>
          <w:b/>
          <w:sz w:val="22"/>
          <w:szCs w:val="22"/>
          <w:lang w:val="en-US" w:eastAsia="zh-CN"/>
        </w:rPr>
      </w:pPr>
    </w:p>
    <w:p w:rsidR="00997298" w:rsidRPr="007B7745" w:rsidRDefault="00997298" w:rsidP="007B7745">
      <w:pPr>
        <w:rPr>
          <w:rFonts w:eastAsiaTheme="minorEastAsia"/>
          <w:szCs w:val="22"/>
          <w:lang w:val="en-US" w:eastAsia="zh-CN"/>
        </w:rPr>
      </w:pPr>
      <w:r w:rsidRPr="007B7745">
        <w:rPr>
          <w:rFonts w:eastAsiaTheme="minorEastAsia"/>
          <w:b/>
          <w:szCs w:val="22"/>
          <w:lang w:val="en-US" w:eastAsia="zh-CN"/>
        </w:rPr>
        <w:t>Background:</w:t>
      </w:r>
      <w:r w:rsidRPr="007B7745">
        <w:rPr>
          <w:rFonts w:eastAsiaTheme="minorEastAsia"/>
          <w:szCs w:val="22"/>
          <w:lang w:val="en-US" w:eastAsia="zh-CN"/>
        </w:rPr>
        <w:t xml:space="preserve"> </w:t>
      </w:r>
      <w:r w:rsidR="00880C18" w:rsidRPr="00880C18">
        <w:rPr>
          <w:rFonts w:eastAsiaTheme="minorEastAsia"/>
          <w:szCs w:val="22"/>
          <w:lang w:val="en-US" w:eastAsia="zh-CN"/>
        </w:rPr>
        <w:t xml:space="preserve">Guidelines recommend referral for nephrology consultation for people with stage 4 chronic kidney disease (CKD) to slow CKD progression and improve care, yet not all patients </w:t>
      </w:r>
      <w:proofErr w:type="gramStart"/>
      <w:r w:rsidR="00880C18" w:rsidRPr="00880C18">
        <w:rPr>
          <w:rFonts w:eastAsiaTheme="minorEastAsia"/>
          <w:szCs w:val="22"/>
          <w:lang w:val="en-US" w:eastAsia="zh-CN"/>
        </w:rPr>
        <w:t>are referred</w:t>
      </w:r>
      <w:proofErr w:type="gramEnd"/>
      <w:r w:rsidR="00880C18" w:rsidRPr="00880C18">
        <w:rPr>
          <w:rFonts w:eastAsiaTheme="minorEastAsia"/>
          <w:szCs w:val="22"/>
          <w:lang w:val="en-US" w:eastAsia="zh-CN"/>
        </w:rPr>
        <w:t>.  Preferential referral of people with worse kidney prognosis may result in a higher, rather than lower, incidence of kidney failure.</w:t>
      </w:r>
    </w:p>
    <w:p w:rsidR="00997298" w:rsidRPr="007B7745" w:rsidRDefault="00997298" w:rsidP="007B7745">
      <w:pPr>
        <w:rPr>
          <w:rFonts w:eastAsia="SimSun"/>
          <w:kern w:val="2"/>
          <w:szCs w:val="22"/>
          <w:lang w:val="en-US" w:eastAsia="zh-CN"/>
        </w:rPr>
      </w:pPr>
      <w:r w:rsidRPr="007B7745">
        <w:rPr>
          <w:rFonts w:eastAsiaTheme="minorEastAsia"/>
          <w:b/>
          <w:szCs w:val="22"/>
          <w:lang w:val="en-US" w:eastAsia="zh-CN"/>
        </w:rPr>
        <w:t>Objective:</w:t>
      </w:r>
      <w:r w:rsidRPr="007B7745">
        <w:rPr>
          <w:rFonts w:eastAsiaTheme="minorEastAsia"/>
          <w:szCs w:val="22"/>
          <w:lang w:val="en-US" w:eastAsia="zh-CN"/>
        </w:rPr>
        <w:t xml:space="preserve"> </w:t>
      </w:r>
      <w:r w:rsidR="004E4785">
        <w:rPr>
          <w:rFonts w:eastAsia="SimSun"/>
          <w:kern w:val="2"/>
          <w:szCs w:val="22"/>
          <w:lang w:val="en-US" w:eastAsia="zh-CN"/>
        </w:rPr>
        <w:t>To</w:t>
      </w:r>
      <w:r w:rsidR="00880C18" w:rsidRPr="00880C18">
        <w:rPr>
          <w:rFonts w:eastAsia="SimSun"/>
          <w:kern w:val="2"/>
          <w:szCs w:val="22"/>
          <w:lang w:val="en-US" w:eastAsia="zh-CN"/>
        </w:rPr>
        <w:t xml:space="preserve"> stud</w:t>
      </w:r>
      <w:r w:rsidR="004E4785">
        <w:rPr>
          <w:rFonts w:eastAsia="SimSun"/>
          <w:kern w:val="2"/>
          <w:szCs w:val="22"/>
          <w:lang w:val="en-US" w:eastAsia="zh-CN"/>
        </w:rPr>
        <w:t>y</w:t>
      </w:r>
      <w:r w:rsidR="00880C18" w:rsidRPr="00880C18">
        <w:rPr>
          <w:rFonts w:eastAsiaTheme="minorEastAsia"/>
          <w:szCs w:val="22"/>
          <w:lang w:val="en-US" w:eastAsia="zh-CN"/>
        </w:rPr>
        <w:t xml:space="preserve"> the </w:t>
      </w:r>
      <w:r w:rsidR="00880C18" w:rsidRPr="00880C18">
        <w:rPr>
          <w:rFonts w:eastAsia="SimSun"/>
          <w:kern w:val="2"/>
          <w:szCs w:val="22"/>
          <w:lang w:val="en-US" w:eastAsia="zh-CN"/>
        </w:rPr>
        <w:t>competing risks of kidney failure and death in</w:t>
      </w:r>
      <w:r w:rsidR="00880C18" w:rsidRPr="00880C18">
        <w:rPr>
          <w:rFonts w:eastAsiaTheme="minorEastAsia"/>
          <w:szCs w:val="22"/>
          <w:lang w:val="en-US" w:eastAsia="zh-CN"/>
        </w:rPr>
        <w:t xml:space="preserve"> </w:t>
      </w:r>
      <w:r w:rsidR="00A42368" w:rsidRPr="007B7745">
        <w:rPr>
          <w:rFonts w:eastAsiaTheme="minorEastAsia"/>
          <w:szCs w:val="22"/>
          <w:lang w:val="en-US" w:eastAsia="zh-CN"/>
        </w:rPr>
        <w:t>a</w:t>
      </w:r>
      <w:r w:rsidR="00880C18" w:rsidRPr="00880C18">
        <w:rPr>
          <w:rFonts w:eastAsiaTheme="minorEastAsia"/>
          <w:szCs w:val="22"/>
          <w:lang w:val="en-US" w:eastAsia="zh-CN"/>
        </w:rPr>
        <w:t xml:space="preserve"> </w:t>
      </w:r>
      <w:r w:rsidR="00A42368" w:rsidRPr="007B7745">
        <w:rPr>
          <w:rFonts w:eastAsiaTheme="minorEastAsia"/>
          <w:szCs w:val="22"/>
          <w:lang w:val="en-US" w:eastAsia="zh-CN"/>
        </w:rPr>
        <w:t>p</w:t>
      </w:r>
      <w:r w:rsidR="00A42368" w:rsidRPr="00880C18">
        <w:rPr>
          <w:rFonts w:eastAsiaTheme="minorEastAsia"/>
          <w:szCs w:val="22"/>
          <w:lang w:val="en-US" w:eastAsia="zh-CN"/>
        </w:rPr>
        <w:t xml:space="preserve">opulation-based cohort </w:t>
      </w:r>
      <w:r w:rsidR="00A42368" w:rsidRPr="007B7745">
        <w:rPr>
          <w:rFonts w:eastAsiaTheme="minorEastAsia"/>
          <w:szCs w:val="22"/>
          <w:lang w:val="en-US" w:eastAsia="zh-CN"/>
        </w:rPr>
        <w:t xml:space="preserve">of adults </w:t>
      </w:r>
      <w:r w:rsidR="00880C18" w:rsidRPr="00880C18">
        <w:rPr>
          <w:rFonts w:eastAsiaTheme="minorEastAsia"/>
          <w:szCs w:val="22"/>
          <w:lang w:val="en-US" w:eastAsia="zh-CN"/>
        </w:rPr>
        <w:t xml:space="preserve">with stage </w:t>
      </w:r>
      <w:proofErr w:type="gramStart"/>
      <w:r w:rsidR="00880C18" w:rsidRPr="00880C18">
        <w:rPr>
          <w:rFonts w:eastAsiaTheme="minorEastAsia"/>
          <w:szCs w:val="22"/>
          <w:lang w:val="en-US" w:eastAsia="zh-CN"/>
        </w:rPr>
        <w:t>4</w:t>
      </w:r>
      <w:proofErr w:type="gramEnd"/>
      <w:r w:rsidR="00880C18" w:rsidRPr="00880C18">
        <w:rPr>
          <w:rFonts w:eastAsiaTheme="minorEastAsia"/>
          <w:szCs w:val="22"/>
          <w:lang w:val="en-US" w:eastAsia="zh-CN"/>
        </w:rPr>
        <w:t xml:space="preserve"> CKD </w:t>
      </w:r>
      <w:r w:rsidR="00880C18" w:rsidRPr="00880C18">
        <w:rPr>
          <w:rFonts w:eastAsia="SimSun"/>
          <w:kern w:val="2"/>
          <w:szCs w:val="22"/>
          <w:lang w:val="en-US" w:eastAsia="zh-CN"/>
        </w:rPr>
        <w:t>who did and did not see a nephrologist as an outpatient, and whether treatment indication or selective referral may explain these associations.</w:t>
      </w:r>
    </w:p>
    <w:p w:rsidR="00880C18" w:rsidRPr="00880C18" w:rsidRDefault="00997298" w:rsidP="007B7745">
      <w:pPr>
        <w:rPr>
          <w:rFonts w:eastAsia="SimSun"/>
          <w:kern w:val="2"/>
          <w:szCs w:val="22"/>
          <w:lang w:val="en-US" w:eastAsia="zh-CN"/>
        </w:rPr>
      </w:pPr>
      <w:r w:rsidRPr="007B7745">
        <w:rPr>
          <w:rFonts w:eastAsia="SimSun"/>
          <w:b/>
          <w:kern w:val="2"/>
          <w:szCs w:val="22"/>
          <w:lang w:val="en-US" w:eastAsia="zh-CN"/>
        </w:rPr>
        <w:t>Methods:</w:t>
      </w:r>
      <w:r w:rsidRPr="007B7745">
        <w:rPr>
          <w:rFonts w:eastAsia="SimSun"/>
          <w:kern w:val="2"/>
          <w:szCs w:val="22"/>
          <w:lang w:val="en-US" w:eastAsia="zh-CN"/>
        </w:rPr>
        <w:t xml:space="preserve"> </w:t>
      </w:r>
      <w:r w:rsidR="00880C18" w:rsidRPr="00880C18">
        <w:rPr>
          <w:rFonts w:eastAsia="SimSun"/>
          <w:kern w:val="2"/>
          <w:szCs w:val="22"/>
          <w:lang w:val="en-US" w:eastAsia="zh-CN"/>
        </w:rPr>
        <w:t>Participants</w:t>
      </w:r>
      <w:r w:rsidR="00A42368" w:rsidRPr="007B7745">
        <w:rPr>
          <w:rFonts w:eastAsia="SimSun"/>
          <w:kern w:val="2"/>
          <w:szCs w:val="22"/>
          <w:lang w:val="en-US" w:eastAsia="zh-CN"/>
        </w:rPr>
        <w:t xml:space="preserve"> were</w:t>
      </w:r>
      <w:r w:rsidR="00880C18" w:rsidRPr="00880C18">
        <w:rPr>
          <w:rFonts w:eastAsia="SimSun"/>
          <w:kern w:val="2"/>
          <w:szCs w:val="22"/>
          <w:lang w:val="en-US" w:eastAsia="zh-CN"/>
        </w:rPr>
        <w:t xml:space="preserve"> </w:t>
      </w:r>
      <w:r w:rsidR="00A42368" w:rsidRPr="007B7745">
        <w:rPr>
          <w:rFonts w:eastAsia="SimSun"/>
          <w:kern w:val="2"/>
          <w:szCs w:val="22"/>
          <w:lang w:val="en-US" w:eastAsia="zh-CN"/>
        </w:rPr>
        <w:t>a</w:t>
      </w:r>
      <w:r w:rsidR="00880C18" w:rsidRPr="00880C18">
        <w:rPr>
          <w:rFonts w:eastAsia="SimSun"/>
          <w:kern w:val="2"/>
          <w:szCs w:val="22"/>
          <w:lang w:val="en-US" w:eastAsia="zh-CN"/>
        </w:rPr>
        <w:t>dults</w:t>
      </w:r>
      <w:r w:rsidR="00880C18" w:rsidRPr="00880C18">
        <w:rPr>
          <w:rFonts w:eastAsiaTheme="minorEastAsia"/>
          <w:szCs w:val="22"/>
          <w:lang w:val="en-US" w:eastAsia="zh-CN"/>
        </w:rPr>
        <w:t xml:space="preserve"> </w:t>
      </w:r>
      <w:r w:rsidR="00A42368" w:rsidRPr="007B7745">
        <w:rPr>
          <w:rFonts w:eastAsiaTheme="minorEastAsia"/>
          <w:szCs w:val="22"/>
          <w:lang w:val="en-US" w:eastAsia="zh-CN"/>
        </w:rPr>
        <w:t xml:space="preserve">residing in </w:t>
      </w:r>
      <w:r w:rsidR="00A42368" w:rsidRPr="00880C18">
        <w:rPr>
          <w:rFonts w:eastAsia="SimSun"/>
          <w:kern w:val="2"/>
          <w:szCs w:val="22"/>
          <w:lang w:val="en-US" w:eastAsia="zh-CN"/>
        </w:rPr>
        <w:t>Alberta, Canada</w:t>
      </w:r>
      <w:r w:rsidR="00A42368" w:rsidRPr="007B7745">
        <w:rPr>
          <w:rFonts w:eastAsiaTheme="minorEastAsia"/>
          <w:b/>
          <w:szCs w:val="22"/>
          <w:lang w:val="en-US" w:eastAsia="zh-CN"/>
        </w:rPr>
        <w:t xml:space="preserve">, </w:t>
      </w:r>
      <w:r w:rsidR="00880C18" w:rsidRPr="00880C18">
        <w:rPr>
          <w:rFonts w:eastAsiaTheme="minorEastAsia"/>
          <w:szCs w:val="22"/>
          <w:lang w:val="en-US" w:eastAsia="zh-CN"/>
        </w:rPr>
        <w:t xml:space="preserve">with stage </w:t>
      </w:r>
      <w:proofErr w:type="gramStart"/>
      <w:r w:rsidR="00880C18" w:rsidRPr="00880C18">
        <w:rPr>
          <w:rFonts w:eastAsiaTheme="minorEastAsia"/>
          <w:szCs w:val="22"/>
          <w:lang w:val="en-US" w:eastAsia="zh-CN"/>
        </w:rPr>
        <w:t>4</w:t>
      </w:r>
      <w:proofErr w:type="gramEnd"/>
      <w:r w:rsidR="00880C18" w:rsidRPr="00880C18">
        <w:rPr>
          <w:rFonts w:eastAsiaTheme="minorEastAsia"/>
          <w:szCs w:val="22"/>
          <w:lang w:val="en-US" w:eastAsia="zh-CN"/>
        </w:rPr>
        <w:t xml:space="preserve"> CKD</w:t>
      </w:r>
      <w:r w:rsidRPr="007B7745">
        <w:rPr>
          <w:rFonts w:eastAsiaTheme="minorEastAsia"/>
          <w:szCs w:val="22"/>
          <w:lang w:val="en-US" w:eastAsia="zh-CN"/>
        </w:rPr>
        <w:t xml:space="preserve"> between </w:t>
      </w:r>
      <w:r w:rsidR="00880C18" w:rsidRPr="00880C18">
        <w:rPr>
          <w:rFonts w:eastAsiaTheme="minorEastAsia"/>
          <w:szCs w:val="22"/>
          <w:lang w:val="en-US" w:eastAsia="zh-CN"/>
        </w:rPr>
        <w:t>2002</w:t>
      </w:r>
      <w:r w:rsidRPr="007B7745">
        <w:rPr>
          <w:rFonts w:eastAsiaTheme="minorEastAsia"/>
          <w:szCs w:val="22"/>
          <w:lang w:val="en-US" w:eastAsia="zh-CN"/>
        </w:rPr>
        <w:t xml:space="preserve"> and </w:t>
      </w:r>
      <w:r w:rsidR="00880C18" w:rsidRPr="00880C18">
        <w:rPr>
          <w:rFonts w:eastAsiaTheme="minorEastAsia"/>
          <w:szCs w:val="22"/>
          <w:lang w:val="en-US" w:eastAsia="zh-CN"/>
        </w:rPr>
        <w:t>2014, without kidney failure before study entry and without an outpatient nephrologist encounter in the 2 years preceding study entry.</w:t>
      </w:r>
      <w:r w:rsidRPr="007B7745">
        <w:rPr>
          <w:rFonts w:eastAsiaTheme="minorEastAsia"/>
          <w:szCs w:val="22"/>
          <w:lang w:val="en-US" w:eastAsia="zh-CN"/>
        </w:rPr>
        <w:t xml:space="preserve"> </w:t>
      </w:r>
      <w:bookmarkStart w:id="0" w:name="OLE_LINK44"/>
      <w:bookmarkStart w:id="1" w:name="OLE_LINK45"/>
      <w:r w:rsidRPr="007B7745">
        <w:rPr>
          <w:rFonts w:eastAsiaTheme="minorEastAsia"/>
          <w:szCs w:val="22"/>
          <w:lang w:val="en-US" w:eastAsia="zh-CN"/>
        </w:rPr>
        <w:t xml:space="preserve"> </w:t>
      </w:r>
      <w:r w:rsidR="004E4785">
        <w:rPr>
          <w:rFonts w:eastAsiaTheme="minorEastAsia"/>
          <w:szCs w:val="22"/>
          <w:lang w:val="en-US" w:eastAsia="zh-CN"/>
        </w:rPr>
        <w:t>We</w:t>
      </w:r>
      <w:r w:rsidR="004E4785" w:rsidRPr="007B7745">
        <w:rPr>
          <w:rFonts w:eastAsiaTheme="minorEastAsia"/>
          <w:szCs w:val="22"/>
          <w:lang w:val="en-US" w:eastAsia="zh-CN"/>
        </w:rPr>
        <w:t xml:space="preserve"> </w:t>
      </w:r>
      <w:r w:rsidR="004E4785" w:rsidRPr="00880C18">
        <w:rPr>
          <w:rFonts w:eastAsiaTheme="minorEastAsia"/>
          <w:szCs w:val="22"/>
          <w:lang w:val="en-US" w:eastAsia="zh-CN"/>
        </w:rPr>
        <w:t xml:space="preserve">defined </w:t>
      </w:r>
      <w:r w:rsidR="004E4785">
        <w:rPr>
          <w:rFonts w:eastAsiaTheme="minorEastAsia"/>
          <w:szCs w:val="22"/>
          <w:lang w:val="en-US" w:eastAsia="zh-CN"/>
        </w:rPr>
        <w:t>the t</w:t>
      </w:r>
      <w:r w:rsidR="00880C18" w:rsidRPr="00880C18">
        <w:rPr>
          <w:rFonts w:eastAsiaTheme="minorEastAsia"/>
          <w:szCs w:val="22"/>
          <w:lang w:val="en-US" w:eastAsia="zh-CN"/>
        </w:rPr>
        <w:t>ime-varying exposure by receipt of o</w:t>
      </w:r>
      <w:r w:rsidR="00880C18" w:rsidRPr="00880C18">
        <w:rPr>
          <w:rFonts w:eastAsia="SimSun"/>
          <w:kern w:val="2"/>
          <w:szCs w:val="22"/>
          <w:lang w:val="en-US" w:eastAsia="zh-CN"/>
        </w:rPr>
        <w:t>utpatient nephrology consultation during follow-up.</w:t>
      </w:r>
      <w:bookmarkEnd w:id="0"/>
      <w:bookmarkEnd w:id="1"/>
      <w:r w:rsidR="00AF4A55" w:rsidRPr="007B7745">
        <w:rPr>
          <w:rFonts w:eastAsia="SimSun"/>
          <w:kern w:val="2"/>
          <w:szCs w:val="22"/>
          <w:lang w:val="en-US" w:eastAsia="zh-CN"/>
        </w:rPr>
        <w:t xml:space="preserve"> </w:t>
      </w:r>
      <w:r w:rsidRPr="007B7745">
        <w:rPr>
          <w:rFonts w:eastAsia="SimSun"/>
          <w:kern w:val="2"/>
          <w:szCs w:val="22"/>
          <w:lang w:val="en-US" w:eastAsia="zh-CN"/>
        </w:rPr>
        <w:t xml:space="preserve"> </w:t>
      </w:r>
      <w:r w:rsidRPr="007B7745">
        <w:rPr>
          <w:rFonts w:eastAsiaTheme="minorEastAsia"/>
          <w:szCs w:val="22"/>
          <w:lang w:val="en-US" w:eastAsia="zh-CN"/>
        </w:rPr>
        <w:t>Follow-up was the earliest t</w:t>
      </w:r>
      <w:r w:rsidR="00880C18" w:rsidRPr="00880C18">
        <w:rPr>
          <w:rFonts w:eastAsiaTheme="minorEastAsia"/>
          <w:szCs w:val="22"/>
          <w:lang w:val="en-US" w:eastAsia="zh-CN"/>
        </w:rPr>
        <w:t>ime to</w:t>
      </w:r>
      <w:r w:rsidR="00880C18" w:rsidRPr="00880C18">
        <w:rPr>
          <w:rFonts w:eastAsia="SimSun"/>
          <w:kern w:val="2"/>
          <w:szCs w:val="22"/>
          <w:lang w:val="en-US" w:eastAsia="zh-CN"/>
        </w:rPr>
        <w:t xml:space="preserve"> kidney failure (the earliest of dialysis start, kidney transplantation or average </w:t>
      </w:r>
      <w:r w:rsidR="00880C18" w:rsidRPr="00880C18">
        <w:rPr>
          <w:rFonts w:eastAsiaTheme="minorEastAsia"/>
          <w:szCs w:val="22"/>
          <w:lang w:val="en-US" w:eastAsia="zh-CN"/>
        </w:rPr>
        <w:t>estimated glomerular filtration rate (</w:t>
      </w:r>
      <w:proofErr w:type="spellStart"/>
      <w:r w:rsidR="00880C18" w:rsidRPr="00880C18">
        <w:rPr>
          <w:rFonts w:eastAsia="SimSun"/>
          <w:kern w:val="2"/>
          <w:szCs w:val="22"/>
          <w:lang w:val="en-US" w:eastAsia="zh-CN"/>
        </w:rPr>
        <w:t>eGFR</w:t>
      </w:r>
      <w:proofErr w:type="spellEnd"/>
      <w:r w:rsidR="00880C18" w:rsidRPr="00880C18">
        <w:rPr>
          <w:rFonts w:eastAsia="SimSun"/>
          <w:kern w:val="2"/>
          <w:szCs w:val="22"/>
          <w:lang w:val="en-US" w:eastAsia="zh-CN"/>
        </w:rPr>
        <w:t>) &lt;10 ml/min/1.73m</w:t>
      </w:r>
      <w:r w:rsidR="00880C18" w:rsidRPr="00880C18">
        <w:rPr>
          <w:rFonts w:eastAsia="SimSun"/>
          <w:kern w:val="2"/>
          <w:szCs w:val="22"/>
          <w:vertAlign w:val="superscript"/>
          <w:lang w:val="en-US" w:eastAsia="zh-CN"/>
        </w:rPr>
        <w:t>2</w:t>
      </w:r>
      <w:r w:rsidR="00880C18" w:rsidRPr="00880C18">
        <w:rPr>
          <w:rFonts w:eastAsia="SimSun"/>
          <w:kern w:val="2"/>
          <w:szCs w:val="22"/>
          <w:lang w:val="en-US" w:eastAsia="zh-CN"/>
        </w:rPr>
        <w:t xml:space="preserve"> for &gt;3 months), death, or censoring</w:t>
      </w:r>
      <w:r w:rsidRPr="007B7745">
        <w:rPr>
          <w:rFonts w:eastAsia="SimSun"/>
          <w:kern w:val="2"/>
          <w:szCs w:val="22"/>
          <w:lang w:val="en-US" w:eastAsia="zh-CN"/>
        </w:rPr>
        <w:t>.</w:t>
      </w:r>
    </w:p>
    <w:p w:rsidR="00880C18" w:rsidRPr="00880C18" w:rsidRDefault="00880C18" w:rsidP="007B7745">
      <w:pPr>
        <w:rPr>
          <w:rFonts w:eastAsiaTheme="minorEastAsia"/>
          <w:szCs w:val="22"/>
          <w:lang w:val="en-US" w:eastAsia="zh-CN"/>
        </w:rPr>
      </w:pPr>
      <w:r w:rsidRPr="00880C18">
        <w:rPr>
          <w:rFonts w:eastAsiaTheme="minorEastAsia"/>
          <w:b/>
          <w:szCs w:val="22"/>
          <w:lang w:val="en-US" w:eastAsia="zh-CN"/>
        </w:rPr>
        <w:t>Results:</w:t>
      </w:r>
      <w:r w:rsidRPr="00880C18">
        <w:rPr>
          <w:rFonts w:eastAsiaTheme="minorEastAsia"/>
          <w:szCs w:val="22"/>
          <w:lang w:val="en-US" w:eastAsia="zh-CN"/>
        </w:rPr>
        <w:t xml:space="preserve"> Of the 14,382 participants, 64% were ≥80 years old, 3</w:t>
      </w:r>
      <w:r w:rsidR="00997298" w:rsidRPr="007B7745">
        <w:rPr>
          <w:rFonts w:eastAsiaTheme="minorEastAsia"/>
          <w:szCs w:val="22"/>
          <w:lang w:val="en-US" w:eastAsia="zh-CN"/>
        </w:rPr>
        <w:t>3</w:t>
      </w:r>
      <w:r w:rsidRPr="00880C18">
        <w:rPr>
          <w:rFonts w:eastAsiaTheme="minorEastAsia"/>
          <w:szCs w:val="22"/>
          <w:lang w:val="en-US" w:eastAsia="zh-CN"/>
        </w:rPr>
        <w:t xml:space="preserve">% saw a nephrologist as an outpatient, </w:t>
      </w:r>
      <w:r w:rsidR="00997298" w:rsidRPr="007B7745">
        <w:rPr>
          <w:rFonts w:eastAsiaTheme="minorEastAsia"/>
          <w:szCs w:val="22"/>
          <w:lang w:val="en-US" w:eastAsia="zh-CN"/>
        </w:rPr>
        <w:t>9</w:t>
      </w:r>
      <w:r w:rsidRPr="00880C18">
        <w:rPr>
          <w:rFonts w:eastAsiaTheme="minorEastAsia"/>
          <w:szCs w:val="22"/>
          <w:lang w:val="en-US" w:eastAsia="zh-CN"/>
        </w:rPr>
        <w:t>% developed kidney failure, and</w:t>
      </w:r>
      <w:r w:rsidR="00997298" w:rsidRPr="007B7745">
        <w:rPr>
          <w:rFonts w:eastAsiaTheme="minorEastAsia"/>
          <w:szCs w:val="22"/>
          <w:lang w:val="en-US" w:eastAsia="zh-CN"/>
        </w:rPr>
        <w:t xml:space="preserve"> 53</w:t>
      </w:r>
      <w:r w:rsidRPr="00880C18">
        <w:rPr>
          <w:rFonts w:eastAsiaTheme="minorEastAsia"/>
          <w:szCs w:val="22"/>
          <w:lang w:val="en-US" w:eastAsia="zh-CN"/>
        </w:rPr>
        <w:t>% died over a median follow-up of 2</w:t>
      </w:r>
      <w:r w:rsidR="00997298" w:rsidRPr="007B7745">
        <w:rPr>
          <w:rFonts w:eastAsiaTheme="minorEastAsia"/>
          <w:szCs w:val="22"/>
          <w:lang w:val="en-US" w:eastAsia="zh-CN"/>
        </w:rPr>
        <w:t>.6</w:t>
      </w:r>
      <w:r w:rsidRPr="00880C18">
        <w:rPr>
          <w:rFonts w:eastAsiaTheme="minorEastAsia"/>
          <w:szCs w:val="22"/>
          <w:lang w:val="en-US" w:eastAsia="zh-CN"/>
        </w:rPr>
        <w:t xml:space="preserve"> years.  Compared with people who did not see a nephrologist as an outpatient, those who did had lower mortality, higher incidence of kidney failure, and were more likely to receive renal replacement therapy.  The association between nephology consultation and kidney failure was stronger with increasing age or more preserved </w:t>
      </w:r>
      <w:proofErr w:type="spellStart"/>
      <w:r w:rsidRPr="00880C18">
        <w:rPr>
          <w:rFonts w:eastAsiaTheme="minorEastAsia"/>
          <w:szCs w:val="22"/>
          <w:lang w:val="en-US" w:eastAsia="zh-CN"/>
        </w:rPr>
        <w:t>eGFR</w:t>
      </w:r>
      <w:proofErr w:type="spellEnd"/>
      <w:r w:rsidRPr="00880C18">
        <w:rPr>
          <w:rFonts w:eastAsiaTheme="minorEastAsia"/>
          <w:szCs w:val="22"/>
          <w:lang w:val="en-US" w:eastAsia="zh-CN"/>
        </w:rPr>
        <w:t xml:space="preserve">: hazard ratios (95% confidence intervals) were 2.10 (1.72-2.56), 2.43 (2.04-2.90) and 3.26 (2.60-4.09) for age 65, 75 and 85 years, </w:t>
      </w:r>
      <w:r w:rsidRPr="00880C18">
        <w:rPr>
          <w:rFonts w:eastAsia="SimSun"/>
          <w:kern w:val="2"/>
          <w:szCs w:val="22"/>
          <w:lang w:val="en-US" w:eastAsia="zh-CN"/>
        </w:rPr>
        <w:t>respectively</w:t>
      </w:r>
      <w:r w:rsidRPr="00880C18">
        <w:rPr>
          <w:rFonts w:eastAsiaTheme="minorEastAsia"/>
          <w:szCs w:val="22"/>
          <w:lang w:val="en-US" w:eastAsia="zh-CN"/>
        </w:rPr>
        <w:t xml:space="preserve">, at an </w:t>
      </w:r>
      <w:proofErr w:type="spellStart"/>
      <w:r w:rsidRPr="00880C18">
        <w:rPr>
          <w:rFonts w:eastAsiaTheme="minorEastAsia"/>
          <w:szCs w:val="22"/>
          <w:lang w:val="en-US" w:eastAsia="zh-CN"/>
        </w:rPr>
        <w:t>eGFR</w:t>
      </w:r>
      <w:proofErr w:type="spellEnd"/>
      <w:r w:rsidRPr="00880C18">
        <w:rPr>
          <w:rFonts w:eastAsiaTheme="minorEastAsia"/>
          <w:szCs w:val="22"/>
          <w:lang w:val="en-US" w:eastAsia="zh-CN"/>
        </w:rPr>
        <w:t xml:space="preserve"> of 20 ml/min/1.73 m</w:t>
      </w:r>
      <w:r w:rsidRPr="00880C18">
        <w:rPr>
          <w:rFonts w:eastAsiaTheme="minorEastAsia"/>
          <w:szCs w:val="22"/>
          <w:vertAlign w:val="superscript"/>
          <w:lang w:val="en-US" w:eastAsia="zh-CN"/>
        </w:rPr>
        <w:t>2</w:t>
      </w:r>
      <w:r w:rsidRPr="00880C18">
        <w:rPr>
          <w:rFonts w:eastAsiaTheme="minorEastAsia"/>
          <w:szCs w:val="22"/>
          <w:lang w:val="en-US" w:eastAsia="zh-CN"/>
        </w:rPr>
        <w:t xml:space="preserve"> and 1.87 (1.41-2.50) and 3.16 (2.68-3.73) for </w:t>
      </w:r>
      <w:proofErr w:type="spellStart"/>
      <w:r w:rsidRPr="00880C18">
        <w:rPr>
          <w:rFonts w:eastAsia="SimSun"/>
          <w:kern w:val="2"/>
          <w:szCs w:val="22"/>
          <w:lang w:val="en-US" w:eastAsia="zh-CN"/>
        </w:rPr>
        <w:t>eGFR</w:t>
      </w:r>
      <w:proofErr w:type="spellEnd"/>
      <w:r w:rsidRPr="00880C18">
        <w:rPr>
          <w:rFonts w:eastAsia="SimSun"/>
          <w:kern w:val="2"/>
          <w:szCs w:val="22"/>
          <w:lang w:val="en-US" w:eastAsia="zh-CN"/>
        </w:rPr>
        <w:t xml:space="preserve"> 15 and 25 ml/min/1.73 m</w:t>
      </w:r>
      <w:r w:rsidRPr="00880C18">
        <w:rPr>
          <w:rFonts w:eastAsia="SimSun"/>
          <w:kern w:val="2"/>
          <w:szCs w:val="22"/>
          <w:vertAlign w:val="superscript"/>
          <w:lang w:val="en-US" w:eastAsia="zh-CN"/>
        </w:rPr>
        <w:t>2</w:t>
      </w:r>
      <w:r w:rsidRPr="00880C18">
        <w:rPr>
          <w:rFonts w:eastAsia="SimSun"/>
          <w:kern w:val="2"/>
          <w:szCs w:val="22"/>
          <w:lang w:val="en-US" w:eastAsia="zh-CN"/>
        </w:rPr>
        <w:t>, respectively</w:t>
      </w:r>
      <w:r w:rsidRPr="00880C18">
        <w:rPr>
          <w:rFonts w:eastAsiaTheme="minorEastAsia"/>
          <w:szCs w:val="22"/>
          <w:lang w:val="en-US" w:eastAsia="zh-CN"/>
        </w:rPr>
        <w:t>, at age 75 years.</w:t>
      </w:r>
    </w:p>
    <w:p w:rsidR="00880C18" w:rsidRPr="00880C18" w:rsidRDefault="00880C18" w:rsidP="007B7745">
      <w:pPr>
        <w:jc w:val="both"/>
        <w:rPr>
          <w:rFonts w:eastAsiaTheme="minorEastAsia"/>
          <w:szCs w:val="22"/>
          <w:lang w:val="en-US" w:eastAsia="zh-CN"/>
        </w:rPr>
      </w:pPr>
      <w:r w:rsidRPr="00880C18">
        <w:rPr>
          <w:rFonts w:eastAsiaTheme="minorEastAsia"/>
          <w:b/>
          <w:szCs w:val="22"/>
          <w:lang w:val="en-US" w:eastAsia="zh-CN"/>
        </w:rPr>
        <w:t>Conclusions:</w:t>
      </w:r>
      <w:r w:rsidRPr="00880C18">
        <w:rPr>
          <w:rFonts w:eastAsiaTheme="minorEastAsia"/>
          <w:szCs w:val="22"/>
          <w:lang w:val="en-US" w:eastAsia="zh-CN"/>
        </w:rPr>
        <w:t xml:space="preserve"> People with stage 4 CKD have much higher risk of death than kidney failure.  Treatment indication and selective referral may contribute to the observed lower mortality and higher incidence of kidney failure following nephrology consultation.  Current referral practices may select people who are more likely to survive and develop kidney failure for nephrology consultation.</w:t>
      </w:r>
    </w:p>
    <w:p w:rsidR="00880C18" w:rsidRPr="00880C18" w:rsidRDefault="00880C18" w:rsidP="00880C18">
      <w:pPr>
        <w:jc w:val="both"/>
        <w:rPr>
          <w:color w:val="000000"/>
          <w:lang w:val="en-US"/>
        </w:rPr>
      </w:pPr>
    </w:p>
    <w:p w:rsidR="00880C18" w:rsidRDefault="00880C18" w:rsidP="00880C18">
      <w:pPr>
        <w:jc w:val="both"/>
        <w:rPr>
          <w:b/>
        </w:rPr>
      </w:pPr>
      <w:r>
        <w:rPr>
          <w:b/>
        </w:rPr>
        <w:t>Biography</w:t>
      </w:r>
    </w:p>
    <w:p w:rsidR="007B0994" w:rsidRDefault="007B0994" w:rsidP="007B0994">
      <w:pPr>
        <w:jc w:val="both"/>
      </w:pPr>
      <w:r>
        <w:t xml:space="preserve">Ping Liu </w:t>
      </w:r>
      <w:r>
        <w:t>is a</w:t>
      </w:r>
      <w:r>
        <w:t xml:space="preserve"> postdoctoral train</w:t>
      </w:r>
      <w:r>
        <w:t>ee</w:t>
      </w:r>
      <w:r>
        <w:t xml:space="preserve"> with the Alberta Kidney Disease Network at Cumming School of Medicine</w:t>
      </w:r>
      <w:r>
        <w:t>,</w:t>
      </w:r>
      <w:r>
        <w:t xml:space="preserve"> the University of Calgary. The focus of her research is to </w:t>
      </w:r>
      <w:r w:rsidR="00BF5233">
        <w:t>explore</w:t>
      </w:r>
      <w:r>
        <w:t xml:space="preserve"> whether longer pre-dialysis nephrology care and timing of referral to kidney specialist services improve patient outcomes by using advanced epidemiological and statistical methods. Prior to commencing her </w:t>
      </w:r>
      <w:r>
        <w:t>post</w:t>
      </w:r>
      <w:r>
        <w:t xml:space="preserve">octoral training, she </w:t>
      </w:r>
      <w:r>
        <w:t xml:space="preserve">has </w:t>
      </w:r>
      <w:r>
        <w:t xml:space="preserve">completed her PhD at the University of Western Australia in the fields </w:t>
      </w:r>
      <w:r>
        <w:lastRenderedPageBreak/>
        <w:t xml:space="preserve">of both molecular and nutritional epidemiology. </w:t>
      </w:r>
      <w:r>
        <w:t>She has published 23</w:t>
      </w:r>
      <w:r>
        <w:t xml:space="preserve"> </w:t>
      </w:r>
      <w:r>
        <w:t xml:space="preserve">peer-reviewed </w:t>
      </w:r>
      <w:r>
        <w:t>papers</w:t>
      </w:r>
      <w:r>
        <w:t xml:space="preserve"> and more than half of them are first-authored.</w:t>
      </w:r>
    </w:p>
    <w:p w:rsidR="007B0994" w:rsidRDefault="007B0994" w:rsidP="007B0994">
      <w:pPr>
        <w:jc w:val="both"/>
      </w:pPr>
    </w:p>
    <w:p w:rsidR="00880C18" w:rsidRPr="00A41107" w:rsidRDefault="00880C18" w:rsidP="00880C18">
      <w:pPr>
        <w:jc w:val="both"/>
        <w:rPr>
          <w:rFonts w:eastAsia="MS PGothic"/>
          <w:b/>
          <w:color w:val="000000"/>
          <w:szCs w:val="32"/>
        </w:rPr>
      </w:pPr>
    </w:p>
    <w:p w:rsidR="007B0994" w:rsidRDefault="00880C18" w:rsidP="00880C18">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7B0994">
        <w:rPr>
          <w:lang w:val="en-NZ"/>
        </w:rPr>
        <w:t>Ping Liu</w:t>
      </w:r>
      <w:r w:rsidRPr="008A690F">
        <w:rPr>
          <w:lang w:val="en-NZ"/>
        </w:rPr>
        <w:br/>
        <w:t>Contact number:</w:t>
      </w:r>
      <w:r w:rsidR="007B0994">
        <w:rPr>
          <w:lang w:val="en-NZ"/>
        </w:rPr>
        <w:t xml:space="preserve"> +1-403-2106026</w:t>
      </w:r>
      <w:r w:rsidRPr="008A690F">
        <w:rPr>
          <w:lang w:val="en-NZ"/>
        </w:rPr>
        <w:br/>
        <w:t>Twitter account:</w:t>
      </w:r>
      <w:r w:rsidR="007B0994">
        <w:rPr>
          <w:lang w:val="en-NZ"/>
        </w:rPr>
        <w:t xml:space="preserve"> No</w:t>
      </w:r>
      <w:bookmarkStart w:id="2" w:name="_GoBack"/>
      <w:bookmarkEnd w:id="2"/>
      <w:r w:rsidRPr="008A690F">
        <w:rPr>
          <w:lang w:val="en-NZ"/>
        </w:rPr>
        <w:br/>
        <w:t>Linked In account:</w:t>
      </w:r>
      <w:r w:rsidR="007B0994" w:rsidRPr="007B0994">
        <w:rPr>
          <w:lang w:val="en-NZ"/>
        </w:rPr>
        <w:t xml:space="preserve"> </w:t>
      </w:r>
      <w:r w:rsidR="007B0994">
        <w:rPr>
          <w:lang w:val="en-NZ"/>
        </w:rPr>
        <w:t>No</w:t>
      </w:r>
    </w:p>
    <w:p w:rsidR="00880C18" w:rsidRDefault="00880C18" w:rsidP="00880C18">
      <w:pPr>
        <w:autoSpaceDE w:val="0"/>
        <w:autoSpaceDN w:val="0"/>
        <w:adjustRightInd w:val="0"/>
        <w:rPr>
          <w:lang w:val="en-NZ"/>
        </w:rPr>
      </w:pPr>
      <w:r w:rsidRPr="008A690F">
        <w:rPr>
          <w:lang w:val="en-NZ"/>
        </w:rPr>
        <w:t>Session name/ number:</w:t>
      </w:r>
      <w:r w:rsidR="007B0994">
        <w:rPr>
          <w:lang w:val="en-NZ"/>
        </w:rPr>
        <w:t xml:space="preserve"> Clinical Epidemiology</w:t>
      </w:r>
      <w:r w:rsidR="007B0994">
        <w:rPr>
          <w:lang w:val="en-NZ"/>
        </w:rPr>
        <w:br/>
        <w:t xml:space="preserve">Category: </w:t>
      </w:r>
      <w:r w:rsidRPr="008A690F">
        <w:rPr>
          <w:lang w:val="en-NZ"/>
        </w:rPr>
        <w:t>Oral presentation</w:t>
      </w:r>
      <w:r>
        <w:rPr>
          <w:lang w:val="en-NZ"/>
        </w:rPr>
        <w:br/>
      </w:r>
    </w:p>
    <w:p w:rsidR="0017422C" w:rsidRPr="00880C18" w:rsidRDefault="0017422C">
      <w:pPr>
        <w:rPr>
          <w:lang w:val="en-NZ"/>
        </w:rPr>
      </w:pPr>
    </w:p>
    <w:sectPr w:rsidR="0017422C" w:rsidRPr="00880C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Microsoft YaHei"/>
    <w:charset w:val="86"/>
    <w:family w:val="auto"/>
    <w:pitch w:val="variable"/>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25"/>
    <w:rsid w:val="0017422C"/>
    <w:rsid w:val="004E4785"/>
    <w:rsid w:val="007B0994"/>
    <w:rsid w:val="007B7745"/>
    <w:rsid w:val="00880C18"/>
    <w:rsid w:val="00997298"/>
    <w:rsid w:val="00A42368"/>
    <w:rsid w:val="00AF4A55"/>
    <w:rsid w:val="00BF5233"/>
    <w:rsid w:val="00D3202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EF99D"/>
  <w15:chartTrackingRefBased/>
  <w15:docId w15:val="{7A34D05F-5FB9-4544-8267-7AC9AE9A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C1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Calgary</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Ping Liu</dc:creator>
  <cp:keywords/>
  <dc:description/>
  <cp:lastModifiedBy>Ping Liu</cp:lastModifiedBy>
  <cp:revision>6</cp:revision>
  <dcterms:created xsi:type="dcterms:W3CDTF">2019-12-12T21:45:00Z</dcterms:created>
  <dcterms:modified xsi:type="dcterms:W3CDTF">2019-12-12T22:40:00Z</dcterms:modified>
</cp:coreProperties>
</file>