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cs="Times New Roman"/>
          <w:lang w:val="en-GB"/>
        </w:rPr>
      </w:pPr>
      <w:r>
        <w:rPr>
          <w:rFonts w:hint="eastAsia" w:cs="Times New Roman"/>
          <w:lang w:val="en-GB" w:eastAsia="zh-CN"/>
        </w:rPr>
        <w:t xml:space="preserve">Central </w:t>
      </w:r>
      <w:r>
        <w:rPr>
          <w:rFonts w:cs="Times New Roman"/>
          <w:lang w:val="en-GB"/>
        </w:rPr>
        <w:t xml:space="preserve">but not general </w:t>
      </w:r>
      <w:r>
        <w:rPr>
          <w:rFonts w:cs="Times New Roman"/>
          <w:lang w:val="en-GB"/>
        </w:rPr>
        <w:fldChar w:fldCharType="begin"/>
      </w:r>
      <w:r>
        <w:rPr>
          <w:rFonts w:cs="Times New Roman"/>
          <w:lang w:val="en-GB"/>
        </w:rPr>
        <w:instrText xml:space="preserve"> HYPERLINK "C:/Users/09030708zxqjczqj/AppData/Local/youdao/dict/Application/8.5.1.0/resultui/html/index.html" \l "/javascript:;" </w:instrText>
      </w:r>
      <w:r>
        <w:rPr>
          <w:rFonts w:cs="Times New Roman"/>
          <w:lang w:val="en-GB"/>
        </w:rPr>
        <w:fldChar w:fldCharType="separate"/>
      </w:r>
      <w:r>
        <w:rPr>
          <w:rFonts w:cs="Times New Roman"/>
          <w:lang w:val="en-GB"/>
        </w:rPr>
        <w:t>obesity</w:t>
      </w:r>
      <w:r>
        <w:rPr>
          <w:rFonts w:cs="Times New Roman"/>
          <w:lang w:val="en-GB"/>
        </w:rPr>
        <w:fldChar w:fldCharType="end"/>
      </w:r>
      <w:r>
        <w:rPr>
          <w:rFonts w:hint="eastAsia" w:cs="Times New Roman"/>
          <w:lang w:val="en-GB"/>
        </w:rPr>
        <w:t xml:space="preserve"> </w:t>
      </w:r>
      <w:r>
        <w:rPr>
          <w:rFonts w:cs="Times New Roman"/>
          <w:lang w:val="en-GB"/>
        </w:rPr>
        <w:t>is positively associated with the risk of hyper</w:t>
      </w:r>
      <w:bookmarkStart w:id="0" w:name="OLE_LINK7"/>
      <w:r>
        <w:rPr>
          <w:rFonts w:cs="Times New Roman"/>
          <w:lang w:val="en-GB"/>
        </w:rPr>
        <w:t>homocysteinemia</w:t>
      </w:r>
      <w:bookmarkEnd w:id="0"/>
      <w:r>
        <w:rPr>
          <w:rFonts w:cs="Times New Roman"/>
          <w:lang w:val="en-GB"/>
        </w:rPr>
        <w:t xml:space="preserve"> in </w:t>
      </w:r>
      <w:bookmarkStart w:id="1" w:name="OLE_LINK2"/>
      <w:r>
        <w:rPr>
          <w:rFonts w:cs="Times New Roman"/>
          <w:lang w:val="en-GB"/>
        </w:rPr>
        <w:t>middle-aged women</w:t>
      </w:r>
      <w:bookmarkEnd w:id="1"/>
      <w:r>
        <w:rPr>
          <w:rFonts w:cs="Times New Roman"/>
          <w:sz w:val="24"/>
          <w:lang w:val="en-GB"/>
        </w:rPr>
        <w:t xml:space="preserve"> </w:t>
      </w:r>
    </w:p>
    <w:p>
      <w:pPr>
        <w:rPr>
          <w:rFonts w:ascii="Times New Roman" w:hAnsi="Times New Roman" w:eastAsia="宋体" w:cs="Times New Roman"/>
          <w:sz w:val="22"/>
          <w:szCs w:val="22"/>
          <w:lang w:val="en-GB"/>
        </w:rPr>
      </w:pPr>
      <w:bookmarkStart w:id="2" w:name="_Toc496975513"/>
      <w:bookmarkStart w:id="3" w:name="_Toc441331365"/>
    </w:p>
    <w:bookmarkEnd w:id="2"/>
    <w:bookmarkEnd w:id="3"/>
    <w:p>
      <w:pP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</w:pPr>
      <w: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  <w:t>Background</w:t>
      </w:r>
    </w:p>
    <w:p>
      <w:pPr>
        <w:rPr>
          <w:rFonts w:hint="eastAsia" w:ascii="Times New Roman" w:hAnsi="Times New Roman" w:eastAsia="宋体" w:cs="Times New Roman"/>
          <w:sz w:val="24"/>
          <w:lang w:val="en-GB"/>
        </w:rPr>
      </w:pPr>
      <w:r>
        <w:rPr>
          <w:rFonts w:hint="eastAsia" w:ascii="Times New Roman" w:hAnsi="Times New Roman" w:eastAsia="宋体" w:cs="Times New Roman"/>
          <w:sz w:val="24"/>
          <w:lang w:val="en-GB"/>
        </w:rPr>
        <w:t>O</w:t>
      </w:r>
      <w:r>
        <w:rPr>
          <w:rFonts w:ascii="Times New Roman" w:hAnsi="Times New Roman" w:eastAsia="宋体" w:cs="Times New Roman"/>
          <w:sz w:val="24"/>
          <w:lang w:val="en-GB"/>
        </w:rPr>
        <w:t xml:space="preserve">besity and </w:t>
      </w:r>
      <w:r>
        <w:rPr>
          <w:rFonts w:hint="eastAsia" w:ascii="Times New Roman" w:hAnsi="Times New Roman" w:eastAsia="宋体" w:cs="Times New Roman"/>
          <w:sz w:val="24"/>
          <w:lang w:val="en-GB"/>
        </w:rPr>
        <w:t>h</w:t>
      </w:r>
      <w:r>
        <w:rPr>
          <w:rFonts w:ascii="Times New Roman" w:hAnsi="Times New Roman" w:eastAsia="宋体" w:cs="Times New Roman"/>
          <w:sz w:val="24"/>
          <w:lang w:val="en-GB"/>
        </w:rPr>
        <w:t xml:space="preserve">omocysteine (Hcy) are two important risk factors for cardiovascular disease (CVD); however, there </w:t>
      </w:r>
      <w:r>
        <w:rPr>
          <w:rFonts w:hint="eastAsia" w:ascii="Times New Roman" w:hAnsi="Times New Roman" w:eastAsia="宋体" w:cs="Times New Roman"/>
          <w:sz w:val="24"/>
          <w:lang w:val="en-GB"/>
        </w:rPr>
        <w:t>were</w:t>
      </w:r>
      <w:r>
        <w:rPr>
          <w:rFonts w:ascii="Times New Roman" w:hAnsi="Times New Roman" w:eastAsia="宋体" w:cs="Times New Roman"/>
          <w:sz w:val="24"/>
          <w:lang w:val="en-GB"/>
        </w:rPr>
        <w:t xml:space="preserve"> conflicting results for the relationship between them. 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Our study is t</w:t>
      </w:r>
      <w:r>
        <w:rPr>
          <w:rFonts w:ascii="Times New Roman" w:hAnsi="Times New Roman" w:eastAsia="宋体" w:cs="Times New Roman"/>
          <w:sz w:val="24"/>
          <w:lang w:val="en-GB"/>
        </w:rPr>
        <w:t>o explore the associations of general and central obesity with hyperhomocysteinemia (HHcy)</w:t>
      </w:r>
      <w:r>
        <w:rPr>
          <w:rFonts w:hint="eastAsia" w:ascii="Times New Roman" w:hAnsi="Times New Roman" w:eastAsia="宋体" w:cs="Times New Roman"/>
          <w:sz w:val="24"/>
          <w:lang w:val="en-GB"/>
        </w:rPr>
        <w:t xml:space="preserve"> </w:t>
      </w:r>
      <w:r>
        <w:rPr>
          <w:rFonts w:ascii="Times New Roman" w:hAnsi="Times New Roman" w:eastAsia="宋体" w:cs="Times New Roman"/>
          <w:sz w:val="24"/>
          <w:lang w:val="en-GB"/>
        </w:rPr>
        <w:t>in middle-aged women</w:t>
      </w:r>
      <w:r>
        <w:rPr>
          <w:rFonts w:hint="eastAsia" w:ascii="Times New Roman" w:hAnsi="Times New Roman" w:eastAsia="宋体" w:cs="Times New Roman"/>
          <w:sz w:val="24"/>
          <w:lang w:val="en-GB"/>
        </w:rPr>
        <w:t>.</w:t>
      </w:r>
    </w:p>
    <w:p>
      <w:pPr>
        <w:rPr>
          <w:rFonts w:hint="eastAsia" w:ascii="Times New Roman" w:hAnsi="Times New Roman" w:eastAsia="宋体" w:cs="Times New Roman"/>
          <w:sz w:val="24"/>
          <w:lang w:val="en-GB"/>
        </w:rPr>
      </w:pPr>
    </w:p>
    <w:p>
      <w:pPr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  <w:t>Methods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 </w:t>
      </w:r>
    </w:p>
    <w:p>
      <w:pPr>
        <w:rPr>
          <w:rFonts w:hint="default" w:ascii="Times New Roman" w:hAnsi="Times New Roman" w:eastAsia="宋体" w:cs="Times New Roman"/>
          <w:sz w:val="24"/>
          <w:lang w:val="en-GB" w:eastAsia="zh-CN"/>
        </w:rPr>
      </w:pPr>
      <w:r>
        <w:rPr>
          <w:rFonts w:hint="default" w:ascii="Times New Roman" w:hAnsi="Times New Roman" w:eastAsia="宋体" w:cs="Times New Roman"/>
          <w:sz w:val="24"/>
          <w:lang w:val="en-GB" w:eastAsia="zh-CN"/>
        </w:rPr>
        <w:t>The current analysis was based on data from 11007 women aged 40-60 years. Height, weight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 xml:space="preserve">, and 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 xml:space="preserve">waist circumference (WC) 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were measured and serum h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>omocysteine w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as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 xml:space="preserve"> determined. Multiple logistic regression models were used to assess the associations of the risk of hyperhomocysteinemia (HHcy, Hcy&gt;15μmol/L) with BMI and WC.</w:t>
      </w:r>
    </w:p>
    <w:p>
      <w:pPr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</w:pPr>
      <w: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  <w:t>Results</w:t>
      </w:r>
    </w:p>
    <w:p>
      <w:pPr>
        <w:rPr>
          <w:rFonts w:hint="default" w:ascii="Times New Roman" w:hAnsi="Times New Roman" w:eastAsia="宋体" w:cs="Times New Roman"/>
          <w:sz w:val="24"/>
          <w:lang w:val="en-GB" w:eastAsia="zh-CN"/>
        </w:rPr>
      </w:pPr>
      <w:r>
        <w:rPr>
          <w:rFonts w:hint="default" w:ascii="Times New Roman" w:hAnsi="Times New Roman" w:eastAsia="宋体" w:cs="Times New Roman"/>
          <w:sz w:val="24"/>
          <w:lang w:val="en-GB" w:eastAsia="zh-CN"/>
        </w:rPr>
        <w:t>13.71% women had HHcy. The prevalences of BMI-based general obesity and WC-based central obesity were 11.17% and 22.88%, respectively. Compared with non-obese women, the mean serum Hcy concentration was significantly higher in WC-based central obese women (P=0.002), but not in BMI-based general obese women (P&gt;0.05). In the multiple logistic regression models, central obesity was positively related to the risk of HHcy (OR=1.30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>95%CI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=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>1.10 to 1.52), while general obesity was inversely related to the risk of HHcy (OR=0.82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>95%CI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=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>0.72 to 0.93 and OR=0.71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,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>95% C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I=</w:t>
      </w:r>
      <w:r>
        <w:rPr>
          <w:rFonts w:hint="default" w:ascii="Times New Roman" w:hAnsi="Times New Roman" w:eastAsia="宋体" w:cs="Times New Roman"/>
          <w:sz w:val="24"/>
          <w:lang w:val="en-GB" w:eastAsia="zh-CN"/>
        </w:rPr>
        <w:t xml:space="preserve">0.57 to 0.89). </w:t>
      </w:r>
    </w:p>
    <w:p>
      <w:pPr>
        <w:rPr>
          <w:rFonts w:hint="default" w:ascii="Times New Roman" w:hAnsi="Times New Roman" w:eastAsia="宋体" w:cs="Times New Roman"/>
          <w:sz w:val="24"/>
          <w:lang w:val="en-GB" w:eastAsia="zh-CN"/>
        </w:rPr>
      </w:pPr>
    </w:p>
    <w:p>
      <w:pP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</w:pPr>
      <w:r>
        <w:rPr>
          <w:rFonts w:ascii="Times New Roman" w:hAnsi="Times New Roman" w:eastAsia="宋体" w:cs="Times New Roman"/>
          <w:b/>
          <w:bCs/>
          <w:sz w:val="26"/>
          <w:szCs w:val="26"/>
          <w:lang w:val="en-GB"/>
        </w:rPr>
        <w:t>Conclusions</w:t>
      </w:r>
    </w:p>
    <w:p>
      <w:pPr>
        <w:rPr>
          <w:rFonts w:hint="default" w:ascii="Times New Roman" w:hAnsi="Times New Roman" w:eastAsia="宋体" w:cs="Times New Roman"/>
          <w:sz w:val="24"/>
          <w:lang w:val="en-GB" w:eastAsia="zh-CN"/>
        </w:rPr>
      </w:pPr>
      <w:r>
        <w:rPr>
          <w:rFonts w:hint="default" w:ascii="Times New Roman" w:hAnsi="Times New Roman" w:eastAsia="宋体" w:cs="Times New Roman"/>
          <w:sz w:val="24"/>
          <w:lang w:val="en-GB" w:eastAsia="zh-CN"/>
        </w:rPr>
        <w:t>Central obesity was positively, while general obesity was negatively related to the risk of HHcy. Menopause showed no effect modification on these associations.</w:t>
      </w:r>
    </w:p>
    <w:p>
      <w:pPr>
        <w:pStyle w:val="6"/>
        <w:keepNext w:val="0"/>
        <w:pageBreakBefore w:val="0"/>
        <w:spacing w:after="0"/>
        <w:rPr>
          <w:rFonts w:eastAsia="MS Mincho" w:cs="Times New Roman"/>
          <w:kern w:val="2"/>
          <w:sz w:val="26"/>
          <w:szCs w:val="26"/>
          <w:lang w:eastAsia="ja-JP"/>
        </w:rPr>
      </w:pPr>
    </w:p>
    <w:p>
      <w:pPr>
        <w:pStyle w:val="6"/>
        <w:keepNext w:val="0"/>
        <w:pageBreakBefore w:val="0"/>
        <w:spacing w:after="0"/>
        <w:rPr>
          <w:rFonts w:cs="Times New Roman"/>
          <w:color w:val="00AEEF"/>
          <w:sz w:val="22"/>
          <w:szCs w:val="22"/>
        </w:rPr>
      </w:pPr>
      <w:r>
        <w:rPr>
          <w:rFonts w:eastAsia="MS Mincho" w:cs="Times New Roman"/>
          <w:kern w:val="2"/>
          <w:sz w:val="26"/>
          <w:szCs w:val="26"/>
          <w:lang w:eastAsia="ja-JP"/>
        </w:rPr>
        <w:t>Key messages</w:t>
      </w:r>
    </w:p>
    <w:p>
      <w:pPr>
        <w:rPr>
          <w:rFonts w:hint="eastAsia" w:ascii="Times New Roman" w:hAnsi="Times New Roman" w:eastAsia="宋体" w:cs="Times New Roman"/>
          <w:sz w:val="24"/>
          <w:lang w:val="en-GB" w:eastAsia="zh-CN"/>
        </w:rPr>
      </w:pPr>
      <w:r>
        <w:rPr>
          <w:rFonts w:hint="eastAsia" w:ascii="Times New Roman" w:hAnsi="Times New Roman" w:eastAsia="宋体" w:cs="Times New Roman"/>
          <w:sz w:val="24"/>
          <w:lang w:val="en-GB" w:eastAsia="zh-CN"/>
        </w:rPr>
        <w:t>H</w:t>
      </w:r>
      <w:r>
        <w:rPr>
          <w:rFonts w:ascii="Times New Roman" w:hAnsi="Times New Roman" w:eastAsia="宋体" w:cs="Times New Roman"/>
          <w:sz w:val="24"/>
          <w:lang w:val="en-GB"/>
        </w:rPr>
        <w:t>omocysteine</w:t>
      </w:r>
      <w:r>
        <w:rPr>
          <w:rFonts w:hint="eastAsia" w:ascii="Times New Roman" w:hAnsi="Times New Roman" w:eastAsia="宋体" w:cs="Times New Roman"/>
          <w:sz w:val="24"/>
          <w:lang w:val="en-GB" w:eastAsia="zh-CN"/>
        </w:rPr>
        <w:t>; Central obesity; Menopause; Cardiovascular Disease</w:t>
      </w: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B3E66"/>
    <w:rsid w:val="1D2B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ja-JP" w:bidi="ar-SA"/>
    </w:rPr>
  </w:style>
  <w:style w:type="paragraph" w:styleId="2">
    <w:name w:val="heading 1"/>
    <w:next w:val="1"/>
    <w:qFormat/>
    <w:uiPriority w:val="0"/>
    <w:pPr>
      <w:keepNext/>
      <w:widowControl w:val="0"/>
      <w:jc w:val="center"/>
      <w:outlineLvl w:val="0"/>
    </w:pPr>
    <w:rPr>
      <w:rFonts w:ascii="Times New Roman" w:hAnsi="Times New Roman" w:eastAsia="宋体" w:cs="Times New Roman"/>
      <w:b/>
      <w:iCs/>
      <w:kern w:val="2"/>
      <w:sz w:val="32"/>
      <w:szCs w:val="21"/>
      <w:lang w:val="en-US" w:eastAsia="ja-JP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itle of paper"/>
    <w:uiPriority w:val="0"/>
    <w:pPr>
      <w:widowControl/>
      <w:jc w:val="left"/>
    </w:pPr>
    <w:rPr>
      <w:rFonts w:ascii="Times New Roman" w:hAnsi="Times New Roman" w:eastAsia="Times New Roman" w:cs="Times New Roman"/>
      <w:b/>
      <w:bCs/>
      <w:kern w:val="0"/>
      <w:sz w:val="32"/>
      <w:szCs w:val="32"/>
      <w:lang w:val="nl-NL" w:eastAsia="nl-NL" w:bidi="ar-SA"/>
    </w:rPr>
  </w:style>
  <w:style w:type="paragraph" w:customStyle="1" w:styleId="6">
    <w:name w:val="Acknowledgement"/>
    <w:uiPriority w:val="0"/>
    <w:pPr>
      <w:keepNext/>
      <w:pageBreakBefore/>
      <w:widowControl/>
      <w:spacing w:after="240"/>
      <w:jc w:val="left"/>
      <w:outlineLvl w:val="0"/>
    </w:pPr>
    <w:rPr>
      <w:rFonts w:ascii="Times New Roman" w:hAnsi="Times New Roman" w:eastAsia="Times New Roman" w:cs="Times New Roman"/>
      <w:b/>
      <w:bCs/>
      <w:kern w:val="32"/>
      <w:sz w:val="32"/>
      <w:szCs w:val="32"/>
      <w:lang w:val="en-GB" w:eastAsia="nl-NL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2019-10-17T00:00:00Z</dcterms:created>
  <dc:creator>七零八落。</dc:creator>
  <cp:lastModifiedBy>七零八落。</cp:lastModifiedBy>
  <dcterms:modified xsi:type="dcterms:W3CDTF">2019-10-17T00:01:41Z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