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0FD0D7" w14:textId="77777777" w:rsidR="002C4147" w:rsidRDefault="002C4147" w:rsidP="002C4147">
      <w:pPr>
        <w:jc w:val="both"/>
        <w:rPr>
          <w:rFonts w:ascii="Times New Roman" w:eastAsia="Times New Roman" w:hAnsi="Times New Roman" w:cs="Times New Roman"/>
          <w:lang w:eastAsia="en-GB"/>
        </w:rPr>
      </w:pPr>
    </w:p>
    <w:p w14:paraId="05273A9C" w14:textId="77777777" w:rsidR="002C4147" w:rsidRDefault="002C4147" w:rsidP="002C4147">
      <w:pPr>
        <w:jc w:val="both"/>
        <w:rPr>
          <w:rFonts w:ascii="Times New Roman" w:eastAsia="Times New Roman" w:hAnsi="Times New Roman" w:cs="Times New Roman"/>
          <w:lang w:eastAsia="en-GB"/>
        </w:rPr>
      </w:pPr>
    </w:p>
    <w:p w14:paraId="3C5C423E" w14:textId="10743B63" w:rsidR="002C4147" w:rsidRPr="002C4147" w:rsidRDefault="002C4147" w:rsidP="002C4147">
      <w:pPr>
        <w:jc w:val="both"/>
        <w:rPr>
          <w:rFonts w:ascii="Times New Roman" w:eastAsia="Times New Roman" w:hAnsi="Times New Roman" w:cs="Times New Roman"/>
          <w:lang w:eastAsia="en-GB"/>
        </w:rPr>
      </w:pPr>
      <w:r w:rsidRPr="002C4147">
        <w:rPr>
          <w:rFonts w:ascii="Times New Roman" w:eastAsia="Times New Roman" w:hAnsi="Times New Roman" w:cs="Times New Roman"/>
          <w:lang w:eastAsia="en-GB"/>
        </w:rPr>
        <w:t>Population versus clinical epidemiology – The concept of a population is fundamental to epidemiology and statistical methods (see Chapter 3) and has a special meaning. It may reflect the inhabitants of a geographical area (lay sense of the term) but it usually has a much broader meaning to a collection or unit of individuals who share some characteristic. For example, individuals who work in a specific industry (e.g. nuclear power workers), born in a specific week and year (birth cohort), students studying medicine etc. In fact, the term population can be extended to institutions as well as people; so, for example, we can refer to a population of hospitals, general practices, schools etc. Populations can either consist of individuals who have been selected irrespective of whether they have the condition which is being studied or specifically because they have the condition of interest. Studies that are designed to try and understand the causes of disease (aetiology) are usually population-based as they start off with healthy individuals who are then followed up to see which risk factors predict disease (population-based epidemiology). Sometimes they can select patients with disease and compare them to a control group of individuals without disease (see Chapter 5 for observational study designs). The results of these studies help doctors, health-policy-makers and governments decide about the best way to prevent disease. In contrast, studies that are designed to help us understand how best to diagnose disease, predict its natural history or what is the best treatment will use a population of individuals with symptoms or clinically diagnosed disease (clinical epidemiology). These studies are used by clinicians or organisations that advise about the management of disease. The term clinical epidemiology is now more often referred to as evidence-based medicine or health-services research. The same methodological approaches apply to both sets of research questions but the underlying questions are rather different. One of the classical studies in epidemiology is known as the Framingham Heart Study (see http:// www.framinghamheartstudy.org/about/history. html). This study was initially set up in 1948 and has been following up around 5200 men and women ever since (prospective cohort study). Its contribution to medicine has been immense, being one of the first studies to identify the importance of elevated cholesterol and high blood pressure in increasing the risk of heart disease and stroke. Subsequent randomised trials then went on to show that lowering of these risk factors could importantly reduce risk of these diseases. Furthermore the Framingham risk equation, a prognostic tool, is commonly used in primary care to identify individuals who are at greater risk of future coronary heart disease and to target interventions (see http://hp2010.nhlbihin.net/atpiii/calculator.asp). Regardless of the purpose of epidemiological research, it is always essential to define the disease or health state that is of interest. To understand disease or pathology, we must first be able to define what is normal or abnormal. In clinical medicine this is often obvious but as the rest of this chapter will illustrate, epidemiology has a broader and often pragmatic basis for defining disease and other health-related states</w:t>
      </w:r>
    </w:p>
    <w:p w14:paraId="01BCB7E5" w14:textId="77777777" w:rsidR="002C4147" w:rsidRPr="002C4147" w:rsidRDefault="002C4147"/>
    <w:sectPr w:rsidR="002C4147" w:rsidRPr="002C41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147"/>
    <w:rsid w:val="002C4147"/>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decimalSymbol w:val="."/>
  <w:listSeparator w:val=","/>
  <w14:docId w14:val="2C705372"/>
  <w15:chartTrackingRefBased/>
  <w15:docId w15:val="{DAA18619-049F-8D4E-8076-63D1C75B0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3388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500</Words>
  <Characters>2855</Characters>
  <Application>Microsoft Office Word</Application>
  <DocSecurity>0</DocSecurity>
  <Lines>23</Lines>
  <Paragraphs>6</Paragraphs>
  <ScaleCrop>false</ScaleCrop>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Qwabena Gyan</dc:creator>
  <cp:keywords/>
  <dc:description/>
  <cp:lastModifiedBy>Qwabena Gyan</cp:lastModifiedBy>
  <cp:revision>1</cp:revision>
  <dcterms:created xsi:type="dcterms:W3CDTF">2021-06-19T00:21:00Z</dcterms:created>
  <dcterms:modified xsi:type="dcterms:W3CDTF">2021-06-19T00:24:00Z</dcterms:modified>
</cp:coreProperties>
</file>