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694" w:rsidRDefault="00340694" w:rsidP="00340694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71C">
        <w:rPr>
          <w:rFonts w:ascii="Times New Roman" w:hAnsi="Times New Roman" w:cs="Times New Roman"/>
          <w:sz w:val="28"/>
          <w:szCs w:val="28"/>
        </w:rPr>
        <w:t xml:space="preserve">Microbiological analysis of Environmental Bacteria from Surface and Drinking Water in </w:t>
      </w:r>
      <w:proofErr w:type="spellStart"/>
      <w:r w:rsidRPr="008C171C">
        <w:rPr>
          <w:rFonts w:ascii="Times New Roman" w:hAnsi="Times New Roman" w:cs="Times New Roman"/>
          <w:sz w:val="28"/>
          <w:szCs w:val="28"/>
        </w:rPr>
        <w:t>Ba</w:t>
      </w:r>
      <w:r w:rsidR="008D6E05">
        <w:rPr>
          <w:rFonts w:ascii="Times New Roman" w:hAnsi="Times New Roman" w:cs="Times New Roman"/>
          <w:sz w:val="28"/>
          <w:szCs w:val="28"/>
        </w:rPr>
        <w:t>kura</w:t>
      </w:r>
      <w:proofErr w:type="spellEnd"/>
      <w:r w:rsidR="008D6E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D6E05">
        <w:rPr>
          <w:rFonts w:ascii="Times New Roman" w:hAnsi="Times New Roman" w:cs="Times New Roman"/>
          <w:sz w:val="28"/>
          <w:szCs w:val="28"/>
        </w:rPr>
        <w:t>Bakura</w:t>
      </w:r>
      <w:proofErr w:type="spellEnd"/>
      <w:r w:rsidR="008D6E05">
        <w:rPr>
          <w:rFonts w:ascii="Times New Roman" w:hAnsi="Times New Roman" w:cs="Times New Roman"/>
          <w:sz w:val="28"/>
          <w:szCs w:val="28"/>
        </w:rPr>
        <w:t xml:space="preserve"> Local Government of</w:t>
      </w:r>
      <w:r w:rsidRPr="008C1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171C">
        <w:rPr>
          <w:rFonts w:ascii="Times New Roman" w:hAnsi="Times New Roman" w:cs="Times New Roman"/>
          <w:sz w:val="28"/>
          <w:szCs w:val="28"/>
        </w:rPr>
        <w:t>Zamfara</w:t>
      </w:r>
      <w:proofErr w:type="spellEnd"/>
      <w:r w:rsidRPr="008C171C">
        <w:rPr>
          <w:rFonts w:ascii="Times New Roman" w:hAnsi="Times New Roman" w:cs="Times New Roman"/>
          <w:sz w:val="28"/>
          <w:szCs w:val="28"/>
        </w:rPr>
        <w:t xml:space="preserve"> State Nigeria, and classification Using Their Antibiotic Resistance Profiles</w:t>
      </w:r>
    </w:p>
    <w:p w:rsidR="00340694" w:rsidRDefault="00340694" w:rsidP="003406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By</w:t>
      </w:r>
    </w:p>
    <w:p w:rsidR="00340694" w:rsidRDefault="00340694" w:rsidP="003406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HABIBU KABIRU</w:t>
      </w:r>
    </w:p>
    <w:p w:rsidR="00340694" w:rsidRDefault="00340694" w:rsidP="0034069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DEPARTMENT OF APPLIED SCIENCE, ABDU GUSAU POLYTECHNIC TALATA MAFARA, ZAMFARA STATE, NIGERIA.</w:t>
      </w:r>
      <w:proofErr w:type="gramEnd"/>
    </w:p>
    <w:p w:rsidR="00340694" w:rsidRPr="008C171C" w:rsidRDefault="00340694" w:rsidP="00AA54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2019 </w:t>
      </w:r>
    </w:p>
    <w:p w:rsidR="00340694" w:rsidRPr="0043158B" w:rsidRDefault="008D6E05" w:rsidP="00340694">
      <w:pPr>
        <w:jc w:val="both"/>
        <w:rPr>
          <w:i/>
          <w:sz w:val="28"/>
          <w:szCs w:val="28"/>
        </w:rPr>
      </w:pPr>
      <w:r>
        <w:rPr>
          <w:i/>
          <w:sz w:val="24"/>
          <w:szCs w:val="24"/>
        </w:rPr>
        <w:t xml:space="preserve">The aim of this </w:t>
      </w:r>
      <w:proofErr w:type="spellStart"/>
      <w:r>
        <w:rPr>
          <w:i/>
          <w:sz w:val="24"/>
          <w:szCs w:val="24"/>
        </w:rPr>
        <w:t>reseach</w:t>
      </w:r>
      <w:proofErr w:type="spellEnd"/>
      <w:r w:rsidR="00340694" w:rsidRPr="008C171C">
        <w:rPr>
          <w:i/>
          <w:sz w:val="24"/>
          <w:szCs w:val="24"/>
        </w:rPr>
        <w:t xml:space="preserve"> was to isolate and identify environmental bacteria from various raw water sources as well as the drinking water distributions system in </w:t>
      </w:r>
      <w:proofErr w:type="spellStart"/>
      <w:r w:rsidR="00340694" w:rsidRPr="008C171C">
        <w:rPr>
          <w:i/>
          <w:sz w:val="24"/>
          <w:szCs w:val="24"/>
        </w:rPr>
        <w:t>Bakura</w:t>
      </w:r>
      <w:proofErr w:type="spellEnd"/>
      <w:r w:rsidR="00340694" w:rsidRPr="008C171C">
        <w:rPr>
          <w:i/>
          <w:sz w:val="24"/>
          <w:szCs w:val="24"/>
        </w:rPr>
        <w:t xml:space="preserve">, </w:t>
      </w:r>
      <w:proofErr w:type="spellStart"/>
      <w:r w:rsidR="00340694" w:rsidRPr="008C171C">
        <w:rPr>
          <w:i/>
          <w:sz w:val="24"/>
          <w:szCs w:val="24"/>
        </w:rPr>
        <w:t>Zamfara</w:t>
      </w:r>
      <w:proofErr w:type="spellEnd"/>
      <w:r w:rsidR="00340694" w:rsidRPr="008C171C">
        <w:rPr>
          <w:i/>
          <w:sz w:val="24"/>
          <w:szCs w:val="24"/>
        </w:rPr>
        <w:t xml:space="preserve"> State, </w:t>
      </w:r>
      <w:r>
        <w:rPr>
          <w:i/>
          <w:sz w:val="24"/>
          <w:szCs w:val="24"/>
        </w:rPr>
        <w:t xml:space="preserve">Nigeria </w:t>
      </w:r>
      <w:r w:rsidR="00340694" w:rsidRPr="008C171C">
        <w:rPr>
          <w:i/>
          <w:sz w:val="24"/>
          <w:szCs w:val="24"/>
        </w:rPr>
        <w:t>and to determine their antibiotic resistance profiles. Water samples from five different sites (raw a</w:t>
      </w:r>
      <w:r>
        <w:rPr>
          <w:i/>
          <w:sz w:val="24"/>
          <w:szCs w:val="24"/>
        </w:rPr>
        <w:t>nd drinking water) were tested</w:t>
      </w:r>
      <w:r w:rsidR="00340694" w:rsidRPr="008C171C">
        <w:rPr>
          <w:i/>
          <w:sz w:val="24"/>
          <w:szCs w:val="24"/>
        </w:rPr>
        <w:t xml:space="preserve"> for the presence of faecal indicator bacteria as well as </w:t>
      </w:r>
      <w:proofErr w:type="spellStart"/>
      <w:r w:rsidR="00340694" w:rsidRPr="008D6E05">
        <w:rPr>
          <w:i/>
          <w:sz w:val="24"/>
          <w:szCs w:val="24"/>
        </w:rPr>
        <w:t>Aeromonas</w:t>
      </w:r>
      <w:proofErr w:type="spellEnd"/>
      <w:r w:rsidR="00340694" w:rsidRPr="008D6E05">
        <w:rPr>
          <w:i/>
          <w:sz w:val="24"/>
          <w:szCs w:val="24"/>
        </w:rPr>
        <w:t xml:space="preserve"> and Pseudomonas species</w:t>
      </w:r>
      <w:r w:rsidR="00340694" w:rsidRPr="008C171C">
        <w:rPr>
          <w:i/>
          <w:sz w:val="24"/>
          <w:szCs w:val="24"/>
        </w:rPr>
        <w:t>. Faecal and total Coliforms were dete</w:t>
      </w:r>
      <w:r>
        <w:rPr>
          <w:i/>
          <w:sz w:val="24"/>
          <w:szCs w:val="24"/>
        </w:rPr>
        <w:t>cted</w:t>
      </w:r>
      <w:r w:rsidR="00340694" w:rsidRPr="008C171C">
        <w:rPr>
          <w:i/>
          <w:sz w:val="24"/>
          <w:szCs w:val="24"/>
        </w:rPr>
        <w:t xml:space="preserve"> in the treated water samples from the </w:t>
      </w:r>
      <w:proofErr w:type="spellStart"/>
      <w:r w:rsidR="00340694" w:rsidRPr="008C171C">
        <w:rPr>
          <w:i/>
          <w:sz w:val="24"/>
          <w:szCs w:val="24"/>
        </w:rPr>
        <w:t>Bakura’s</w:t>
      </w:r>
      <w:proofErr w:type="spellEnd"/>
      <w:r w:rsidR="00340694" w:rsidRPr="008C171C">
        <w:rPr>
          <w:i/>
          <w:sz w:val="24"/>
          <w:szCs w:val="24"/>
        </w:rPr>
        <w:t xml:space="preserve"> dam and in the mixed water samples, with Pseudomonas spp. being the most prevalent organism. The most prevalent multiple antibiotic resistance phenotype observed was KF-AP-C-E-OT-K-TM-A. All organisms tested were resistant to erythromycin, </w:t>
      </w:r>
      <w:proofErr w:type="spellStart"/>
      <w:r w:rsidR="00340694" w:rsidRPr="008C171C">
        <w:rPr>
          <w:i/>
          <w:sz w:val="24"/>
          <w:szCs w:val="24"/>
        </w:rPr>
        <w:t>trimethoprim</w:t>
      </w:r>
      <w:proofErr w:type="spellEnd"/>
      <w:r w:rsidR="00340694" w:rsidRPr="008C171C">
        <w:rPr>
          <w:i/>
          <w:sz w:val="24"/>
          <w:szCs w:val="24"/>
        </w:rPr>
        <w:t xml:space="preserve">, and amoxicillin. All isolates were susceptible to ciprofloxacin and faecal Coliforms and Pseudomonas spp. to neomycin and </w:t>
      </w:r>
      <w:r w:rsidRPr="008C171C">
        <w:rPr>
          <w:i/>
          <w:sz w:val="24"/>
          <w:szCs w:val="24"/>
        </w:rPr>
        <w:t>slightly</w:t>
      </w:r>
      <w:r w:rsidR="00340694" w:rsidRPr="008C171C">
        <w:rPr>
          <w:i/>
          <w:sz w:val="24"/>
          <w:szCs w:val="24"/>
        </w:rPr>
        <w:t xml:space="preserve"> streptomycin. Clus</w:t>
      </w:r>
      <w:r>
        <w:rPr>
          <w:i/>
          <w:sz w:val="24"/>
          <w:szCs w:val="24"/>
        </w:rPr>
        <w:t>ter analysis based on the</w:t>
      </w:r>
      <w:r w:rsidR="00340694" w:rsidRPr="008C171C">
        <w:rPr>
          <w:i/>
          <w:sz w:val="24"/>
          <w:szCs w:val="24"/>
        </w:rPr>
        <w:t xml:space="preserve"> zone</w:t>
      </w:r>
      <w:r>
        <w:rPr>
          <w:i/>
          <w:sz w:val="24"/>
          <w:szCs w:val="24"/>
        </w:rPr>
        <w:t xml:space="preserve"> of inhibition</w:t>
      </w:r>
      <w:r w:rsidR="00340694" w:rsidRPr="008C171C">
        <w:rPr>
          <w:i/>
          <w:sz w:val="24"/>
          <w:szCs w:val="24"/>
        </w:rPr>
        <w:t xml:space="preserve"> diameter d</w:t>
      </w:r>
      <w:r>
        <w:rPr>
          <w:i/>
          <w:sz w:val="24"/>
          <w:szCs w:val="24"/>
        </w:rPr>
        <w:t>ata shows</w:t>
      </w:r>
      <w:r w:rsidR="00340694" w:rsidRPr="008C171C">
        <w:rPr>
          <w:i/>
          <w:sz w:val="24"/>
          <w:szCs w:val="24"/>
        </w:rPr>
        <w:t xml:space="preserve"> that the isolates had similar chemical exposure histories. Isolates were identified using </w:t>
      </w:r>
      <w:proofErr w:type="spellStart"/>
      <w:r w:rsidR="00340694" w:rsidRPr="008C171C">
        <w:rPr>
          <w:i/>
          <w:sz w:val="24"/>
          <w:szCs w:val="24"/>
        </w:rPr>
        <w:t>gyrB</w:t>
      </w:r>
      <w:proofErr w:type="spellEnd"/>
      <w:r w:rsidR="00340694" w:rsidRPr="008C171C">
        <w:rPr>
          <w:i/>
          <w:sz w:val="24"/>
          <w:szCs w:val="24"/>
        </w:rPr>
        <w:t xml:space="preserve">, </w:t>
      </w:r>
      <w:proofErr w:type="spellStart"/>
      <w:r w:rsidR="00340694" w:rsidRPr="008C171C">
        <w:rPr>
          <w:i/>
          <w:sz w:val="24"/>
          <w:szCs w:val="24"/>
        </w:rPr>
        <w:t>toxA</w:t>
      </w:r>
      <w:proofErr w:type="spellEnd"/>
      <w:r w:rsidR="00340694" w:rsidRPr="008C171C">
        <w:rPr>
          <w:i/>
          <w:sz w:val="24"/>
          <w:szCs w:val="24"/>
        </w:rPr>
        <w:t xml:space="preserve">, </w:t>
      </w:r>
      <w:proofErr w:type="spellStart"/>
      <w:r w:rsidR="00340694" w:rsidRPr="008C171C">
        <w:rPr>
          <w:i/>
          <w:sz w:val="24"/>
          <w:szCs w:val="24"/>
        </w:rPr>
        <w:t>ecfX</w:t>
      </w:r>
      <w:proofErr w:type="spellEnd"/>
      <w:r w:rsidR="00340694" w:rsidRPr="008C171C">
        <w:rPr>
          <w:i/>
          <w:sz w:val="24"/>
          <w:szCs w:val="24"/>
        </w:rPr>
        <w:t xml:space="preserve">, </w:t>
      </w:r>
      <w:proofErr w:type="spellStart"/>
      <w:r w:rsidR="00340694" w:rsidRPr="008C171C">
        <w:rPr>
          <w:i/>
          <w:sz w:val="24"/>
          <w:szCs w:val="24"/>
        </w:rPr>
        <w:t>arA</w:t>
      </w:r>
      <w:proofErr w:type="spellEnd"/>
      <w:r w:rsidR="00340694" w:rsidRPr="008C171C">
        <w:rPr>
          <w:i/>
          <w:sz w:val="24"/>
          <w:szCs w:val="24"/>
        </w:rPr>
        <w:t xml:space="preserve">, and </w:t>
      </w:r>
      <w:proofErr w:type="spellStart"/>
      <w:r w:rsidR="00340694" w:rsidRPr="008C171C">
        <w:rPr>
          <w:i/>
          <w:sz w:val="24"/>
          <w:szCs w:val="24"/>
        </w:rPr>
        <w:t>hylH</w:t>
      </w:r>
      <w:proofErr w:type="spellEnd"/>
      <w:r w:rsidR="00340694" w:rsidRPr="008C171C">
        <w:rPr>
          <w:i/>
          <w:sz w:val="24"/>
          <w:szCs w:val="24"/>
        </w:rPr>
        <w:t xml:space="preserve"> gene fragments and </w:t>
      </w:r>
      <w:proofErr w:type="spellStart"/>
      <w:r w:rsidR="00340694" w:rsidRPr="008C171C">
        <w:rPr>
          <w:i/>
          <w:sz w:val="24"/>
          <w:szCs w:val="24"/>
        </w:rPr>
        <w:t>gyrB</w:t>
      </w:r>
      <w:proofErr w:type="gramStart"/>
      <w:r w:rsidR="00340694" w:rsidRPr="008C171C">
        <w:rPr>
          <w:i/>
          <w:sz w:val="24"/>
          <w:szCs w:val="24"/>
        </w:rPr>
        <w:t>,ecfX,and</w:t>
      </w:r>
      <w:proofErr w:type="spellEnd"/>
      <w:proofErr w:type="gramEnd"/>
      <w:r w:rsidR="00340694" w:rsidRPr="008C171C">
        <w:rPr>
          <w:i/>
          <w:sz w:val="24"/>
          <w:szCs w:val="24"/>
        </w:rPr>
        <w:t xml:space="preserve"> </w:t>
      </w:r>
      <w:proofErr w:type="spellStart"/>
      <w:r w:rsidR="00340694" w:rsidRPr="008C171C">
        <w:rPr>
          <w:i/>
          <w:sz w:val="24"/>
          <w:szCs w:val="24"/>
        </w:rPr>
        <w:t>hylH</w:t>
      </w:r>
      <w:proofErr w:type="spellEnd"/>
      <w:r w:rsidR="00340694" w:rsidRPr="008C171C">
        <w:rPr>
          <w:i/>
          <w:sz w:val="24"/>
          <w:szCs w:val="24"/>
        </w:rPr>
        <w:t xml:space="preserve"> fragments were amplified. These results demonstrate that (</w:t>
      </w:r>
      <w:proofErr w:type="spellStart"/>
      <w:r w:rsidR="00340694" w:rsidRPr="008C171C">
        <w:rPr>
          <w:i/>
          <w:sz w:val="24"/>
          <w:szCs w:val="24"/>
        </w:rPr>
        <w:t>i</w:t>
      </w:r>
      <w:proofErr w:type="spellEnd"/>
      <w:r w:rsidR="00340694" w:rsidRPr="008C171C">
        <w:rPr>
          <w:i/>
          <w:sz w:val="24"/>
          <w:szCs w:val="24"/>
        </w:rPr>
        <w:t xml:space="preserve">) the drinking water from </w:t>
      </w:r>
      <w:proofErr w:type="spellStart"/>
      <w:r w:rsidR="00340694" w:rsidRPr="008C171C">
        <w:rPr>
          <w:i/>
          <w:sz w:val="24"/>
          <w:szCs w:val="24"/>
        </w:rPr>
        <w:t>Bakura</w:t>
      </w:r>
      <w:proofErr w:type="spellEnd"/>
      <w:r w:rsidR="00340694" w:rsidRPr="008C171C">
        <w:rPr>
          <w:i/>
          <w:sz w:val="24"/>
          <w:szCs w:val="24"/>
        </w:rPr>
        <w:t xml:space="preserve"> </w:t>
      </w:r>
      <w:r w:rsidRPr="008C171C">
        <w:rPr>
          <w:i/>
          <w:sz w:val="24"/>
          <w:szCs w:val="24"/>
        </w:rPr>
        <w:t>contain</w:t>
      </w:r>
      <w:r w:rsidR="00340694" w:rsidRPr="008C171C">
        <w:rPr>
          <w:i/>
          <w:sz w:val="24"/>
          <w:szCs w:val="24"/>
        </w:rPr>
        <w:t xml:space="preserve"> various bacterial species and at times faecal and total Coliforms. (ii)The various bacteria are resistant to various classes of antibiotics</w:t>
      </w:r>
      <w:r w:rsidR="00340694" w:rsidRPr="0043158B">
        <w:rPr>
          <w:i/>
          <w:sz w:val="28"/>
          <w:szCs w:val="28"/>
        </w:rPr>
        <w:t>.</w:t>
      </w:r>
    </w:p>
    <w:p w:rsidR="009C08EC" w:rsidRDefault="009C08EC"/>
    <w:sectPr w:rsidR="009C08EC" w:rsidSect="009C0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0694"/>
    <w:rsid w:val="002F6C64"/>
    <w:rsid w:val="00340694"/>
    <w:rsid w:val="00890A95"/>
    <w:rsid w:val="008D6E05"/>
    <w:rsid w:val="009C08EC"/>
    <w:rsid w:val="00AA5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6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2019-10-22T15:02:00Z</dcterms:created>
  <dcterms:modified xsi:type="dcterms:W3CDTF">2019-10-23T21:22:00Z</dcterms:modified>
</cp:coreProperties>
</file>