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31" w:rsidRDefault="00B95031" w:rsidP="00B95031">
      <w:pPr>
        <w:autoSpaceDE w:val="0"/>
        <w:autoSpaceDN w:val="0"/>
        <w:adjustRightInd w:val="0"/>
        <w:spacing w:after="0" w:line="240" w:lineRule="auto"/>
        <w:jc w:val="both"/>
        <w:rPr>
          <w:rFonts w:ascii="AngsanaUPC" w:hAnsi="AngsanaUPC" w:cs="AngsanaUPC"/>
          <w:sz w:val="32"/>
          <w:szCs w:val="32"/>
          <w:lang w:val="en-US"/>
        </w:rPr>
      </w:pPr>
      <w:r w:rsidRPr="00B95031">
        <w:rPr>
          <w:rFonts w:ascii="AngsanaUPC" w:hAnsi="AngsanaUPC" w:cs="AngsanaUPC"/>
          <w:sz w:val="32"/>
          <w:szCs w:val="32"/>
          <w:u w:val="single"/>
          <w:lang w:val="en-US"/>
        </w:rPr>
        <w:t xml:space="preserve">Title: </w:t>
      </w:r>
      <w:r w:rsidRPr="00B95031">
        <w:rPr>
          <w:rFonts w:ascii="AngsanaUPC" w:hAnsi="AngsanaUPC" w:cs="AngsanaUPC"/>
          <w:sz w:val="32"/>
          <w:szCs w:val="32"/>
          <w:lang w:val="en-US"/>
        </w:rPr>
        <w:t>High Prevalence and Predominance of Hepatitis Delta Virus Genotype1 Infection in Cameroon</w:t>
      </w:r>
      <w:r w:rsidRPr="00B95031">
        <w:rPr>
          <w:rFonts w:ascii="AngsanaUPC" w:hAnsi="AngsanaUPC" w:cs="AngsanaUPC"/>
          <w:sz w:val="32"/>
          <w:szCs w:val="32"/>
          <w:lang w:val="en-US"/>
        </w:rPr>
        <w:t xml:space="preserve"> </w:t>
      </w:r>
    </w:p>
    <w:p w:rsidR="00B95031" w:rsidRPr="00B95031" w:rsidRDefault="00B95031" w:rsidP="00B95031">
      <w:pPr>
        <w:autoSpaceDE w:val="0"/>
        <w:autoSpaceDN w:val="0"/>
        <w:adjustRightInd w:val="0"/>
        <w:spacing w:after="0" w:line="240" w:lineRule="auto"/>
        <w:jc w:val="both"/>
        <w:rPr>
          <w:rFonts w:ascii="AngsanaUPC" w:hAnsi="AngsanaUPC" w:cs="AngsanaUPC"/>
          <w:sz w:val="32"/>
          <w:szCs w:val="32"/>
          <w:lang w:val="en-US"/>
        </w:rPr>
      </w:pPr>
      <w:r w:rsidRPr="00B95031">
        <w:rPr>
          <w:rFonts w:ascii="AngsanaUPC" w:hAnsi="AngsanaUPC" w:cs="AngsanaUPC"/>
          <w:sz w:val="32"/>
          <w:szCs w:val="32"/>
          <w:lang w:val="en-US"/>
        </w:rPr>
        <w:t xml:space="preserve"> </w:t>
      </w:r>
      <w:bookmarkStart w:id="0" w:name="_GoBack"/>
      <w:bookmarkEnd w:id="0"/>
    </w:p>
    <w:p w:rsidR="00B95031" w:rsidRDefault="00B95031" w:rsidP="00B95031">
      <w:pPr>
        <w:autoSpaceDE w:val="0"/>
        <w:autoSpaceDN w:val="0"/>
        <w:adjustRightInd w:val="0"/>
        <w:spacing w:after="0" w:line="240" w:lineRule="auto"/>
        <w:jc w:val="both"/>
        <w:rPr>
          <w:rFonts w:ascii="AngsanaUPC" w:hAnsi="AngsanaUPC" w:cs="AngsanaUPC"/>
          <w:sz w:val="32"/>
          <w:szCs w:val="32"/>
          <w:lang w:val="en-US"/>
        </w:rPr>
      </w:pPr>
      <w:r w:rsidRPr="00B95031">
        <w:rPr>
          <w:rFonts w:ascii="AngsanaUPC" w:hAnsi="AngsanaUPC" w:cs="AngsanaUPC"/>
          <w:sz w:val="32"/>
          <w:szCs w:val="32"/>
          <w:u w:val="single"/>
          <w:lang w:val="en-US"/>
        </w:rPr>
        <w:t xml:space="preserve">Authors: </w:t>
      </w:r>
      <w:proofErr w:type="spellStart"/>
      <w:r w:rsidRPr="00B95031">
        <w:rPr>
          <w:rFonts w:ascii="AngsanaUPC" w:hAnsi="AngsanaUPC" w:cs="AngsanaUPC"/>
          <w:sz w:val="32"/>
          <w:szCs w:val="32"/>
          <w:lang w:val="en-US"/>
        </w:rPr>
        <w:t>Yacouba</w:t>
      </w:r>
      <w:proofErr w:type="spellEnd"/>
      <w:r w:rsidRPr="00B95031">
        <w:rPr>
          <w:rFonts w:ascii="AngsanaUPC" w:hAnsi="AngsanaUPC" w:cs="AngsanaUPC"/>
          <w:sz w:val="32"/>
          <w:szCs w:val="32"/>
          <w:lang w:val="en-US"/>
        </w:rPr>
        <w:t xml:space="preserve"> </w:t>
      </w:r>
      <w:proofErr w:type="spellStart"/>
      <w:r w:rsidRPr="00B95031">
        <w:rPr>
          <w:rFonts w:ascii="AngsanaUPC" w:hAnsi="AngsanaUPC" w:cs="AngsanaUPC"/>
          <w:sz w:val="32"/>
          <w:szCs w:val="32"/>
          <w:lang w:val="en-US"/>
        </w:rPr>
        <w:t>Foupouapouognigni</w:t>
      </w:r>
      <w:proofErr w:type="spellEnd"/>
      <w:r w:rsidRPr="00B95031">
        <w:rPr>
          <w:rFonts w:ascii="AngsanaUPC" w:hAnsi="AngsanaUPC" w:cs="AngsanaUPC"/>
          <w:sz w:val="32"/>
          <w:szCs w:val="32"/>
          <w:lang w:val="en-US"/>
        </w:rPr>
        <w:t xml:space="preserve">, Dominique Noah </w:t>
      </w:r>
      <w:proofErr w:type="spellStart"/>
      <w:r w:rsidRPr="00B95031">
        <w:rPr>
          <w:rFonts w:ascii="AngsanaUPC" w:hAnsi="AngsanaUPC" w:cs="AngsanaUPC"/>
          <w:sz w:val="32"/>
          <w:szCs w:val="32"/>
          <w:lang w:val="en-US"/>
        </w:rPr>
        <w:t>Noah</w:t>
      </w:r>
      <w:proofErr w:type="spellEnd"/>
      <w:r w:rsidRPr="00B95031">
        <w:rPr>
          <w:rFonts w:ascii="AngsanaUPC" w:hAnsi="AngsanaUPC" w:cs="AngsanaUPC"/>
          <w:sz w:val="32"/>
          <w:szCs w:val="32"/>
          <w:lang w:val="en-US"/>
        </w:rPr>
        <w:t>,</w:t>
      </w:r>
      <w:r w:rsidRPr="00B95031">
        <w:rPr>
          <w:rFonts w:ascii="AngsanaUPC" w:hAnsi="AngsanaUPC" w:cs="AngsanaUPC"/>
          <w:sz w:val="32"/>
          <w:szCs w:val="32"/>
          <w:lang w:val="en-US"/>
        </w:rPr>
        <w:t xml:space="preserve"> Miche</w:t>
      </w:r>
      <w:r w:rsidRPr="00B95031">
        <w:rPr>
          <w:rFonts w:ascii="AngsanaUPC" w:hAnsi="AngsanaUPC" w:cs="AngsanaUPC"/>
          <w:sz w:val="32"/>
          <w:szCs w:val="32"/>
          <w:lang w:val="en-US"/>
        </w:rPr>
        <w:t xml:space="preserve">le </w:t>
      </w:r>
      <w:proofErr w:type="spellStart"/>
      <w:r w:rsidRPr="00B95031">
        <w:rPr>
          <w:rFonts w:ascii="AngsanaUPC" w:hAnsi="AngsanaUPC" w:cs="AngsanaUPC"/>
          <w:sz w:val="32"/>
          <w:szCs w:val="32"/>
          <w:lang w:val="en-US"/>
        </w:rPr>
        <w:t>Tagni</w:t>
      </w:r>
      <w:proofErr w:type="spellEnd"/>
      <w:r w:rsidRPr="00B95031">
        <w:rPr>
          <w:rFonts w:ascii="AngsanaUPC" w:hAnsi="AngsanaUPC" w:cs="AngsanaUPC"/>
          <w:sz w:val="32"/>
          <w:szCs w:val="32"/>
          <w:lang w:val="en-US"/>
        </w:rPr>
        <w:t xml:space="preserve"> Sartre, and Richard </w:t>
      </w:r>
      <w:proofErr w:type="spellStart"/>
      <w:r w:rsidRPr="00B95031">
        <w:rPr>
          <w:rFonts w:ascii="AngsanaUPC" w:hAnsi="AngsanaUPC" w:cs="AngsanaUPC"/>
          <w:sz w:val="32"/>
          <w:szCs w:val="32"/>
          <w:lang w:val="en-US"/>
        </w:rPr>
        <w:t>Njouom</w:t>
      </w:r>
      <w:proofErr w:type="spellEnd"/>
    </w:p>
    <w:p w:rsidR="00B95031" w:rsidRPr="00B95031" w:rsidRDefault="00B95031" w:rsidP="00B95031">
      <w:pPr>
        <w:autoSpaceDE w:val="0"/>
        <w:autoSpaceDN w:val="0"/>
        <w:adjustRightInd w:val="0"/>
        <w:spacing w:after="0" w:line="240" w:lineRule="auto"/>
        <w:jc w:val="both"/>
        <w:rPr>
          <w:rFonts w:ascii="AngsanaUPC" w:hAnsi="AngsanaUPC" w:cs="AngsanaUPC"/>
          <w:sz w:val="32"/>
          <w:szCs w:val="32"/>
          <w:lang w:val="en-US"/>
        </w:rPr>
      </w:pPr>
    </w:p>
    <w:p w:rsidR="00B95031" w:rsidRPr="00B95031" w:rsidRDefault="00B95031" w:rsidP="00B95031">
      <w:pPr>
        <w:autoSpaceDE w:val="0"/>
        <w:autoSpaceDN w:val="0"/>
        <w:adjustRightInd w:val="0"/>
        <w:spacing w:after="0" w:line="240" w:lineRule="auto"/>
        <w:jc w:val="both"/>
        <w:rPr>
          <w:rFonts w:ascii="AngsanaUPC" w:hAnsi="AngsanaUPC" w:cs="AngsanaUPC"/>
          <w:b/>
          <w:bCs/>
          <w:sz w:val="32"/>
          <w:szCs w:val="32"/>
          <w:u w:val="single"/>
          <w:lang w:val="en-US"/>
        </w:rPr>
      </w:pPr>
      <w:r w:rsidRPr="00B95031">
        <w:rPr>
          <w:rFonts w:ascii="AngsanaUPC" w:hAnsi="AngsanaUPC" w:cs="AngsanaUPC"/>
          <w:b/>
          <w:bCs/>
          <w:sz w:val="32"/>
          <w:szCs w:val="32"/>
          <w:u w:val="single"/>
          <w:lang w:val="en-US"/>
        </w:rPr>
        <w:t>Abstract</w:t>
      </w:r>
    </w:p>
    <w:p w:rsidR="00080052" w:rsidRPr="00B95031" w:rsidRDefault="00B95031" w:rsidP="00B95031">
      <w:pPr>
        <w:autoSpaceDE w:val="0"/>
        <w:autoSpaceDN w:val="0"/>
        <w:adjustRightInd w:val="0"/>
        <w:spacing w:after="0" w:line="240" w:lineRule="auto"/>
        <w:jc w:val="both"/>
        <w:rPr>
          <w:rFonts w:ascii="AngsanaUPC" w:hAnsi="AngsanaUPC" w:cs="AngsanaUPC"/>
          <w:sz w:val="32"/>
          <w:szCs w:val="32"/>
          <w:lang w:val="en-US"/>
        </w:rPr>
      </w:pPr>
      <w:r w:rsidRPr="00B95031">
        <w:rPr>
          <w:rFonts w:ascii="AngsanaUPC" w:hAnsi="AngsanaUPC" w:cs="AngsanaUPC"/>
          <w:bCs/>
          <w:sz w:val="32"/>
          <w:szCs w:val="32"/>
          <w:lang w:val="en-US"/>
        </w:rPr>
        <w:t xml:space="preserve">Antibodies to the hepatitis delta virus (HDV) were found in 17.6% of 233 hepatitis B virus surface </w:t>
      </w:r>
      <w:r w:rsidRPr="00B95031">
        <w:rPr>
          <w:rFonts w:ascii="AngsanaUPC" w:hAnsi="AngsanaUPC" w:cs="AngsanaUPC"/>
          <w:bCs/>
          <w:sz w:val="32"/>
          <w:szCs w:val="32"/>
          <w:lang w:val="en-US"/>
        </w:rPr>
        <w:t xml:space="preserve">antigen positive </w:t>
      </w:r>
      <w:r w:rsidRPr="00B95031">
        <w:rPr>
          <w:rFonts w:ascii="AngsanaUPC" w:hAnsi="AngsanaUPC" w:cs="AngsanaUPC"/>
          <w:bCs/>
          <w:sz w:val="32"/>
          <w:szCs w:val="32"/>
          <w:lang w:val="en-US"/>
        </w:rPr>
        <w:t>subjects in Cameroon. Phylogenetic analyses showed the presence of HDV-1, HDV-5, HDV-6, and</w:t>
      </w:r>
      <w:r w:rsidRPr="00B95031">
        <w:rPr>
          <w:rFonts w:ascii="AngsanaUPC" w:hAnsi="AngsanaUPC" w:cs="AngsanaUPC"/>
          <w:bCs/>
          <w:sz w:val="32"/>
          <w:szCs w:val="32"/>
          <w:lang w:val="en-US"/>
        </w:rPr>
        <w:t xml:space="preserve"> </w:t>
      </w:r>
      <w:r w:rsidRPr="00B95031">
        <w:rPr>
          <w:rFonts w:ascii="AngsanaUPC" w:hAnsi="AngsanaUPC" w:cs="AngsanaUPC"/>
          <w:bCs/>
          <w:sz w:val="32"/>
          <w:szCs w:val="32"/>
          <w:lang w:val="en-US"/>
        </w:rPr>
        <w:t>HDV-7 genotypes. These results enrich the limited data on HDV prevalence and molecular diversity in</w:t>
      </w:r>
      <w:r w:rsidRPr="00B95031">
        <w:rPr>
          <w:rFonts w:ascii="AngsanaUPC" w:hAnsi="AngsanaUPC" w:cs="AngsanaUPC"/>
          <w:bCs/>
          <w:sz w:val="32"/>
          <w:szCs w:val="32"/>
          <w:lang w:val="en-US"/>
        </w:rPr>
        <w:t xml:space="preserve"> </w:t>
      </w:r>
      <w:r w:rsidRPr="00B95031">
        <w:rPr>
          <w:rFonts w:ascii="AngsanaUPC" w:hAnsi="AngsanaUPC" w:cs="AngsanaUPC"/>
          <w:bCs/>
          <w:sz w:val="32"/>
          <w:szCs w:val="32"/>
          <w:lang w:val="en-US"/>
        </w:rPr>
        <w:t>Cameroon.</w:t>
      </w:r>
    </w:p>
    <w:sectPr w:rsidR="00080052" w:rsidRPr="00B95031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031"/>
    <w:rsid w:val="00080052"/>
    <w:rsid w:val="00B9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BDE290-FB50-4ABB-B11E-C97144BA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2017-02-10T19:48:00Z</dcterms:created>
  <dcterms:modified xsi:type="dcterms:W3CDTF">2017-02-10T19:59:00Z</dcterms:modified>
</cp:coreProperties>
</file>