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B375C" w14:textId="77777777" w:rsidR="00703458" w:rsidRDefault="00703458" w:rsidP="00703458">
      <w:pPr>
        <w:contextualSpacing/>
        <w:rPr>
          <w:rFonts w:ascii="Times New Roman" w:hAnsi="Times New Roman" w:cs="Times New Roman"/>
          <w:b/>
          <w:color w:val="548DD4" w:themeColor="text2" w:themeTint="99"/>
        </w:rPr>
      </w:pPr>
      <w:bookmarkStart w:id="0" w:name="_GoBack"/>
      <w:bookmarkEnd w:id="0"/>
    </w:p>
    <w:p w14:paraId="42C78BFA" w14:textId="2618AD40" w:rsidR="00AE3E37" w:rsidRPr="00703458" w:rsidRDefault="00703458" w:rsidP="00703458">
      <w:pPr>
        <w:contextualSpacing/>
        <w:rPr>
          <w:rFonts w:ascii="Times New Roman" w:hAnsi="Times New Roman" w:cs="Times New Roman"/>
          <w:b/>
          <w:color w:val="548DD4" w:themeColor="text2" w:themeTint="99"/>
        </w:rPr>
      </w:pPr>
      <w:r>
        <w:rPr>
          <w:rFonts w:ascii="Times New Roman" w:hAnsi="Times New Roman" w:cs="Times New Roman"/>
          <w:b/>
          <w:color w:val="548DD4" w:themeColor="text2" w:themeTint="99"/>
        </w:rPr>
        <w:t>Ti</w:t>
      </w:r>
      <w:r w:rsidRPr="00E66147">
        <w:rPr>
          <w:rFonts w:ascii="Times New Roman" w:hAnsi="Times New Roman" w:cs="Times New Roman"/>
          <w:b/>
          <w:color w:val="548DD4" w:themeColor="text2" w:themeTint="99"/>
        </w:rPr>
        <w:t>le: The implications of psychopathic moral deficit for therapy: towards a theoretical model</w:t>
      </w:r>
    </w:p>
    <w:p w14:paraId="6A812D97" w14:textId="5E76CC2F" w:rsidR="00AE3E37" w:rsidRPr="00703458" w:rsidRDefault="00703458">
      <w:pPr>
        <w:rPr>
          <w:rFonts w:ascii="Arial"/>
        </w:rPr>
        <w:sectPr w:rsidR="00AE3E37" w:rsidRPr="00703458">
          <w:headerReference w:type="default" r:id="rId7"/>
          <w:footerReference w:type="default" r:id="rId8"/>
          <w:type w:val="continuous"/>
          <w:pgSz w:w="11910" w:h="16840"/>
          <w:pgMar w:top="1740" w:right="600" w:bottom="840" w:left="620" w:header="541" w:footer="642" w:gutter="0"/>
          <w:cols w:space="720"/>
        </w:sectPr>
      </w:pPr>
      <w:r w:rsidRPr="00703458">
        <w:rPr>
          <w:rFonts w:ascii="Times New Roman" w:hAnsi="Times New Roman" w:cs="Times New Roman"/>
        </w:rPr>
        <w:t xml:space="preserve">Sarah, J.H. Coldwell M.Sc. &amp; David A.L. Coldwell </w:t>
      </w:r>
      <w:proofErr w:type="spellStart"/>
      <w:r w:rsidRPr="00703458">
        <w:rPr>
          <w:rFonts w:ascii="Times New Roman" w:hAnsi="Times New Roman" w:cs="Times New Roman"/>
        </w:rPr>
        <w:t>D.Litt</w:t>
      </w:r>
      <w:proofErr w:type="spellEnd"/>
      <w:r w:rsidRPr="00703458">
        <w:rPr>
          <w:rFonts w:ascii="Times New Roman" w:hAnsi="Times New Roman" w:cs="Times New Roman"/>
        </w:rPr>
        <w:t xml:space="preserve"> et Phil, FCIPD.</w:t>
      </w:r>
    </w:p>
    <w:p w14:paraId="4D759232" w14:textId="4EF22CE7" w:rsidR="00AE3E37" w:rsidRPr="00401713" w:rsidRDefault="00703458" w:rsidP="00401713">
      <w:pPr>
        <w:pStyle w:val="BodyText"/>
        <w:spacing w:before="90" w:line="280" w:lineRule="auto"/>
        <w:jc w:val="both"/>
        <w:rPr>
          <w:rFonts w:ascii="Times New Roman" w:hAnsi="Times New Roman" w:cs="Times New Roman"/>
        </w:rPr>
      </w:pPr>
      <w:r w:rsidRPr="00703458">
        <w:rPr>
          <w:rFonts w:ascii="Times New Roman" w:hAnsi="Times New Roman" w:cs="Times New Roman"/>
        </w:rPr>
        <w:t>Statement of the problem: Measures taken to address psychopathy may have been ineffective because the individual psychopath’s degree of ‘moral deficit’ is not accounted for in the application of therapy. Purpose of the study: The paper develops a theoretical model of ‘moral deficit’ that is aligned with the appropriateness of therapy ranging from the extreme ‘classical approach’ of total confinement to the modern therapy that aims to reintegrate the psychopath with society with ‘moralizing therapy’. Methodology:  Analysis of secondary data from extant literature is used to develop the theoretical model of ‘moral deficit’. Findings: Secondary data analysis suggests that the extent of psychopathic ‘moral deficit’ is an important factor in the selection of appropriate therapeutic measures for psychopathy treatment. Conclusion &amp; Significance:  Degrees of psychopathic moral deficit have an important bearing on the appropriateness of therapeutic treatment. Recommendations: It is recommended that therapeutic treatment of psychopathy makes greater provision for the extent of psychopathic ‘moral deficit’ in assessing the most appropriate applications.</w:t>
      </w:r>
    </w:p>
    <w:p w14:paraId="3079D117" w14:textId="5747018E" w:rsidR="00514CA2" w:rsidRPr="00401713" w:rsidRDefault="00A9710C" w:rsidP="004003E4">
      <w:pPr>
        <w:pStyle w:val="Heading3"/>
        <w:spacing w:before="74"/>
        <w:ind w:left="0"/>
        <w:rPr>
          <w:b w:val="0"/>
        </w:rPr>
      </w:pPr>
      <w:r w:rsidRPr="00401713">
        <w:rPr>
          <w:b w:val="0"/>
          <w:sz w:val="18"/>
          <w:szCs w:val="18"/>
        </w:rPr>
        <w:br w:type="column"/>
      </w:r>
      <w:r w:rsidR="00514CA2">
        <w:rPr>
          <w:noProof/>
        </w:rPr>
        <w:drawing>
          <wp:inline distT="0" distB="0" distL="0" distR="0" wp14:anchorId="32FE3A87" wp14:editId="5679D51C">
            <wp:extent cx="2926980" cy="188595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32741" cy="1889662"/>
                    </a:xfrm>
                    <a:prstGeom prst="rect">
                      <a:avLst/>
                    </a:prstGeom>
                  </pic:spPr>
                </pic:pic>
              </a:graphicData>
            </a:graphic>
          </wp:inline>
        </w:drawing>
      </w:r>
    </w:p>
    <w:p w14:paraId="2C15176A" w14:textId="23A0F6D6" w:rsidR="005973B9" w:rsidRPr="00401713" w:rsidRDefault="005973B9" w:rsidP="00401713">
      <w:pPr>
        <w:spacing w:line="204" w:lineRule="exact"/>
        <w:jc w:val="both"/>
        <w:rPr>
          <w:rFonts w:ascii="Times New Roman" w:hAnsi="Times New Roman" w:cs="Times New Roman"/>
          <w:b/>
          <w:sz w:val="18"/>
          <w:szCs w:val="18"/>
        </w:rPr>
      </w:pPr>
    </w:p>
    <w:p w14:paraId="7D22BB53" w14:textId="38172720" w:rsidR="00703458" w:rsidRPr="00703458" w:rsidRDefault="00703458" w:rsidP="00703458">
      <w:pPr>
        <w:pStyle w:val="ListParagraph"/>
        <w:numPr>
          <w:ilvl w:val="0"/>
          <w:numId w:val="3"/>
        </w:numPr>
        <w:tabs>
          <w:tab w:val="left" w:pos="384"/>
        </w:tabs>
        <w:spacing w:before="103" w:line="216" w:lineRule="exact"/>
        <w:ind w:right="138"/>
        <w:rPr>
          <w:rFonts w:ascii="Times New Roman" w:hAnsi="Times New Roman" w:cs="Times New Roman"/>
          <w:sz w:val="18"/>
          <w:szCs w:val="18"/>
        </w:rPr>
      </w:pPr>
      <w:proofErr w:type="spellStart"/>
      <w:r w:rsidRPr="00703458">
        <w:rPr>
          <w:rFonts w:ascii="Times New Roman" w:hAnsi="Times New Roman" w:cs="Times New Roman"/>
          <w:sz w:val="18"/>
          <w:szCs w:val="18"/>
        </w:rPr>
        <w:t>Aaltola</w:t>
      </w:r>
      <w:proofErr w:type="spellEnd"/>
      <w:r w:rsidRPr="00703458">
        <w:rPr>
          <w:rFonts w:ascii="Times New Roman" w:hAnsi="Times New Roman" w:cs="Times New Roman"/>
          <w:sz w:val="18"/>
          <w:szCs w:val="18"/>
        </w:rPr>
        <w:t>, E. (2013) Affective empathy as core moral agency: psychopathy, autism and reason revisited. Philosophical Explorations. [Online] 17 (1), 76-92.</w:t>
      </w:r>
    </w:p>
    <w:p w14:paraId="38794B80" w14:textId="774A7456" w:rsidR="00703458" w:rsidRPr="00703458" w:rsidRDefault="00703458" w:rsidP="00703458">
      <w:pPr>
        <w:pStyle w:val="ListParagraph"/>
        <w:numPr>
          <w:ilvl w:val="0"/>
          <w:numId w:val="3"/>
        </w:numPr>
        <w:tabs>
          <w:tab w:val="left" w:pos="384"/>
        </w:tabs>
        <w:spacing w:before="103" w:line="216" w:lineRule="exact"/>
        <w:ind w:right="138"/>
        <w:rPr>
          <w:rFonts w:ascii="Times New Roman" w:hAnsi="Times New Roman" w:cs="Times New Roman"/>
          <w:sz w:val="18"/>
          <w:szCs w:val="18"/>
        </w:rPr>
      </w:pPr>
      <w:proofErr w:type="spellStart"/>
      <w:r>
        <w:rPr>
          <w:rFonts w:ascii="Times New Roman" w:hAnsi="Times New Roman" w:cs="Times New Roman"/>
          <w:sz w:val="18"/>
          <w:szCs w:val="18"/>
        </w:rPr>
        <w:t>A</w:t>
      </w:r>
      <w:r w:rsidRPr="00703458">
        <w:rPr>
          <w:rFonts w:ascii="Times New Roman" w:hAnsi="Times New Roman" w:cs="Times New Roman"/>
          <w:sz w:val="18"/>
          <w:szCs w:val="18"/>
        </w:rPr>
        <w:t>haroni</w:t>
      </w:r>
      <w:proofErr w:type="spellEnd"/>
      <w:r w:rsidRPr="00703458">
        <w:rPr>
          <w:rFonts w:ascii="Times New Roman" w:hAnsi="Times New Roman" w:cs="Times New Roman"/>
          <w:sz w:val="18"/>
          <w:szCs w:val="18"/>
        </w:rPr>
        <w:t xml:space="preserve">, E. et al. (2012) Can psychopathic offenders discern moral wrongs? A new look at the moral/conventional distinction. Journal of Abnormal Psychology. [Online] 121 (2), 484-497. </w:t>
      </w:r>
    </w:p>
    <w:p w14:paraId="20523A27" w14:textId="6302F1B2" w:rsidR="00703458" w:rsidRPr="00703458" w:rsidRDefault="00703458" w:rsidP="00703458">
      <w:pPr>
        <w:pStyle w:val="ListParagraph"/>
        <w:numPr>
          <w:ilvl w:val="0"/>
          <w:numId w:val="3"/>
        </w:numPr>
        <w:tabs>
          <w:tab w:val="left" w:pos="384"/>
        </w:tabs>
        <w:spacing w:before="103" w:line="216" w:lineRule="exact"/>
        <w:ind w:right="138"/>
        <w:rPr>
          <w:rFonts w:ascii="Times New Roman" w:hAnsi="Times New Roman" w:cs="Times New Roman"/>
          <w:sz w:val="18"/>
          <w:szCs w:val="18"/>
        </w:rPr>
      </w:pPr>
      <w:proofErr w:type="spellStart"/>
      <w:r w:rsidRPr="00703458">
        <w:rPr>
          <w:rFonts w:ascii="Times New Roman" w:hAnsi="Times New Roman" w:cs="Times New Roman"/>
          <w:sz w:val="18"/>
          <w:szCs w:val="18"/>
        </w:rPr>
        <w:t>Edens</w:t>
      </w:r>
      <w:proofErr w:type="spellEnd"/>
      <w:r w:rsidRPr="00703458">
        <w:rPr>
          <w:rFonts w:ascii="Times New Roman" w:hAnsi="Times New Roman" w:cs="Times New Roman"/>
          <w:sz w:val="18"/>
          <w:szCs w:val="18"/>
        </w:rPr>
        <w:t xml:space="preserve">, J.F., </w:t>
      </w:r>
      <w:proofErr w:type="spellStart"/>
      <w:r w:rsidRPr="00703458">
        <w:rPr>
          <w:rFonts w:ascii="Times New Roman" w:hAnsi="Times New Roman" w:cs="Times New Roman"/>
          <w:sz w:val="18"/>
          <w:szCs w:val="18"/>
        </w:rPr>
        <w:t>Petrila</w:t>
      </w:r>
      <w:proofErr w:type="spellEnd"/>
      <w:r w:rsidRPr="00703458">
        <w:rPr>
          <w:rFonts w:ascii="Times New Roman" w:hAnsi="Times New Roman" w:cs="Times New Roman"/>
          <w:sz w:val="18"/>
          <w:szCs w:val="18"/>
        </w:rPr>
        <w:t>, J., &amp; Kelley, S.E. (2018). Legal and ethical issues in the assessment and treatment of psychopathy. In C. Patrick (Ed.). Handbook of Psychopathy (2nd ed.). New York. Guilford.</w:t>
      </w:r>
    </w:p>
    <w:p w14:paraId="0D8DBD0B" w14:textId="5E743ABA" w:rsidR="00703458" w:rsidRPr="00703458" w:rsidRDefault="00703458" w:rsidP="00703458">
      <w:pPr>
        <w:pStyle w:val="ListParagraph"/>
        <w:numPr>
          <w:ilvl w:val="0"/>
          <w:numId w:val="3"/>
        </w:numPr>
        <w:tabs>
          <w:tab w:val="left" w:pos="384"/>
        </w:tabs>
        <w:spacing w:before="103" w:line="216" w:lineRule="exact"/>
        <w:ind w:right="138"/>
        <w:rPr>
          <w:rFonts w:ascii="Times New Roman" w:hAnsi="Times New Roman" w:cs="Times New Roman"/>
          <w:sz w:val="18"/>
          <w:szCs w:val="18"/>
        </w:rPr>
      </w:pPr>
      <w:r w:rsidRPr="00703458">
        <w:rPr>
          <w:rFonts w:ascii="Times New Roman" w:hAnsi="Times New Roman" w:cs="Times New Roman"/>
          <w:sz w:val="18"/>
          <w:szCs w:val="18"/>
        </w:rPr>
        <w:t>Glenn, A. et al. (2008) The neural correlates of moral decision-making in psychopathy. Molecular Psychiatry. [Online] 14 (1), 5-6.</w:t>
      </w:r>
    </w:p>
    <w:p w14:paraId="1199FE6E" w14:textId="721C8180" w:rsidR="00703458" w:rsidRPr="00703458" w:rsidRDefault="00703458" w:rsidP="00703458">
      <w:pPr>
        <w:pStyle w:val="ListParagraph"/>
        <w:numPr>
          <w:ilvl w:val="0"/>
          <w:numId w:val="3"/>
        </w:numPr>
        <w:tabs>
          <w:tab w:val="left" w:pos="384"/>
        </w:tabs>
        <w:spacing w:before="103" w:line="216" w:lineRule="exact"/>
        <w:ind w:right="138"/>
        <w:rPr>
          <w:rFonts w:ascii="Times New Roman" w:hAnsi="Times New Roman" w:cs="Times New Roman"/>
          <w:sz w:val="18"/>
          <w:szCs w:val="18"/>
        </w:rPr>
      </w:pPr>
      <w:r w:rsidRPr="00703458">
        <w:rPr>
          <w:rFonts w:ascii="Times New Roman" w:hAnsi="Times New Roman" w:cs="Times New Roman"/>
          <w:sz w:val="18"/>
          <w:szCs w:val="18"/>
        </w:rPr>
        <w:t>Gordon, H. et al. (2004) Functional differences among those high and low on a trait measure of psychopathy. Biological Psychiatry. [Online] 56 (7), 516-521.</w:t>
      </w:r>
    </w:p>
    <w:p w14:paraId="49538FF6" w14:textId="073141F2" w:rsidR="00AE3E37" w:rsidRPr="00073615" w:rsidRDefault="00703458" w:rsidP="00073615">
      <w:pPr>
        <w:pStyle w:val="ListParagraph"/>
        <w:numPr>
          <w:ilvl w:val="0"/>
          <w:numId w:val="3"/>
        </w:numPr>
        <w:tabs>
          <w:tab w:val="left" w:pos="384"/>
        </w:tabs>
        <w:spacing w:before="103" w:line="216" w:lineRule="exact"/>
        <w:ind w:right="138"/>
        <w:rPr>
          <w:rFonts w:ascii="Times New Roman" w:hAnsi="Times New Roman" w:cs="Times New Roman"/>
          <w:sz w:val="18"/>
          <w:szCs w:val="18"/>
        </w:rPr>
        <w:sectPr w:rsidR="00AE3E37" w:rsidRPr="00073615">
          <w:type w:val="continuous"/>
          <w:pgSz w:w="11910" w:h="16840"/>
          <w:pgMar w:top="1740" w:right="600" w:bottom="840" w:left="620" w:header="720" w:footer="720" w:gutter="0"/>
          <w:cols w:num="2" w:space="720" w:equalWidth="0">
            <w:col w:w="5214" w:space="138"/>
            <w:col w:w="5338"/>
          </w:cols>
        </w:sectPr>
      </w:pPr>
      <w:r w:rsidRPr="00703458">
        <w:rPr>
          <w:rFonts w:ascii="Times New Roman" w:hAnsi="Times New Roman" w:cs="Times New Roman"/>
          <w:sz w:val="18"/>
          <w:szCs w:val="18"/>
        </w:rPr>
        <w:t xml:space="preserve">Gutting, G. (2005).  Foucault: A very short introduction. Oxford: Oxford University Press </w:t>
      </w:r>
      <w:r w:rsidR="005973B9" w:rsidRPr="00401713">
        <w:rPr>
          <w:rFonts w:ascii="Times New Roman" w:hAnsi="Times New Roman" w:cs="Times New Roman"/>
          <w:sz w:val="18"/>
          <w:szCs w:val="18"/>
        </w:rPr>
        <w:t xml:space="preserve">Harper C (2009) The neuropathology of alcohol-related </w:t>
      </w:r>
      <w:proofErr w:type="spellStart"/>
      <w:r w:rsidR="005973B9" w:rsidRPr="00401713">
        <w:rPr>
          <w:rFonts w:ascii="Times New Roman" w:hAnsi="Times New Roman" w:cs="Times New Roman"/>
          <w:sz w:val="18"/>
          <w:szCs w:val="18"/>
        </w:rPr>
        <w:t>braindamage</w:t>
      </w:r>
      <w:proofErr w:type="spellEnd"/>
      <w:r w:rsidR="005973B9" w:rsidRPr="00401713">
        <w:rPr>
          <w:rFonts w:ascii="Times New Roman" w:hAnsi="Times New Roman" w:cs="Times New Roman"/>
          <w:sz w:val="18"/>
          <w:szCs w:val="18"/>
        </w:rPr>
        <w:t xml:space="preserve">. Alcohol </w:t>
      </w:r>
      <w:proofErr w:type="spellStart"/>
      <w:r w:rsidR="005973B9" w:rsidRPr="00401713">
        <w:rPr>
          <w:rFonts w:ascii="Times New Roman" w:hAnsi="Times New Roman" w:cs="Times New Roman"/>
          <w:sz w:val="18"/>
          <w:szCs w:val="18"/>
        </w:rPr>
        <w:t>Alcohol</w:t>
      </w:r>
      <w:proofErr w:type="spellEnd"/>
      <w:r w:rsidR="005973B9" w:rsidRPr="00401713">
        <w:rPr>
          <w:rFonts w:ascii="Times New Roman" w:hAnsi="Times New Roman" w:cs="Times New Roman"/>
          <w:sz w:val="18"/>
          <w:szCs w:val="18"/>
        </w:rPr>
        <w:t xml:space="preserve"> 44:136-140.</w:t>
      </w:r>
    </w:p>
    <w:p w14:paraId="25C69F1E" w14:textId="77777777" w:rsidR="00AE3E37" w:rsidRDefault="00AE3E37">
      <w:pPr>
        <w:pStyle w:val="BodyText"/>
        <w:rPr>
          <w:rFonts w:ascii="Calibri"/>
          <w:sz w:val="20"/>
        </w:rPr>
      </w:pPr>
    </w:p>
    <w:p w14:paraId="4FD3181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D12138D" wp14:editId="0984CCD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E5AA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04F19AB" w14:textId="764476D6" w:rsidR="00AE3E37" w:rsidRPr="00401713" w:rsidRDefault="008756E6" w:rsidP="00404E5B">
      <w:pPr>
        <w:spacing w:before="92"/>
        <w:ind w:right="4234"/>
        <w:rPr>
          <w:rFonts w:ascii="Times New Roman" w:hAnsi="Times New Roman" w:cs="Times New Roman"/>
          <w:sz w:val="20"/>
          <w:szCs w:val="20"/>
        </w:rPr>
      </w:pPr>
      <w:r>
        <w:rPr>
          <w:noProof/>
        </w:rPr>
        <w:t xml:space="preserve">        </w:t>
      </w:r>
      <w:r w:rsidR="00073615">
        <w:rPr>
          <w:noProof/>
        </w:rPr>
        <w:drawing>
          <wp:inline distT="0" distB="0" distL="0" distR="0" wp14:anchorId="3B8FF710" wp14:editId="60F3E214">
            <wp:extent cx="510891" cy="48514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6674" cy="490631"/>
                    </a:xfrm>
                    <a:prstGeom prst="rect">
                      <a:avLst/>
                    </a:prstGeom>
                  </pic:spPr>
                </pic:pic>
              </a:graphicData>
            </a:graphic>
          </wp:inline>
        </w:drawing>
      </w:r>
      <w:r>
        <w:rPr>
          <w:noProof/>
        </w:rPr>
        <w:t xml:space="preserve">      </w:t>
      </w:r>
    </w:p>
    <w:p w14:paraId="259898A1" w14:textId="3C665529" w:rsidR="00AE3E37" w:rsidRPr="00514CA2" w:rsidRDefault="00514CA2" w:rsidP="00F84396">
      <w:pPr>
        <w:spacing w:before="41"/>
        <w:ind w:right="231"/>
        <w:jc w:val="both"/>
        <w:rPr>
          <w:rFonts w:ascii="Times New Roman" w:hAnsi="Times New Roman" w:cs="Times New Roman"/>
          <w:i/>
          <w:iCs/>
          <w:sz w:val="20"/>
          <w:szCs w:val="20"/>
        </w:rPr>
      </w:pPr>
      <w:r w:rsidRPr="00514CA2">
        <w:rPr>
          <w:rFonts w:ascii="Times New Roman" w:hAnsi="Times New Roman" w:cs="Times New Roman"/>
          <w:noProof/>
          <w:sz w:val="20"/>
          <w:szCs w:val="20"/>
          <w:lang w:eastAsia="en-ZA"/>
        </w:rPr>
        <w:t xml:space="preserve">Sarah Coldwell, M.Sc.,  graduated from the </w:t>
      </w:r>
      <w:r w:rsidRPr="00514CA2">
        <w:rPr>
          <w:rFonts w:ascii="Times New Roman" w:hAnsi="Times New Roman" w:cs="Times New Roman"/>
          <w:i/>
          <w:noProof/>
          <w:sz w:val="20"/>
          <w:szCs w:val="20"/>
          <w:lang w:eastAsia="en-ZA"/>
        </w:rPr>
        <w:t xml:space="preserve">Institute of Psychiatry, Psychology &amp; Neuroscience and The Dickson Poon School of Law  Kings College, London  </w:t>
      </w:r>
      <w:r w:rsidRPr="00514CA2">
        <w:rPr>
          <w:rFonts w:ascii="Times New Roman" w:hAnsi="Times New Roman" w:cs="Times New Roman"/>
          <w:noProof/>
          <w:sz w:val="20"/>
          <w:szCs w:val="20"/>
          <w:lang w:eastAsia="en-ZA"/>
        </w:rPr>
        <w:t>and currently works as a Mental Health adviser and trainer for the Electrical Industries Charity in London, England. David Coldwell D.Litt et Phil, FCIPD, is a Professor in Management at the University of the Witwatersrand in Johannesburg. He is interested in employee behavior, mental health and organizational</w:t>
      </w:r>
      <w:r>
        <w:rPr>
          <w:rFonts w:ascii="Times New Roman" w:hAnsi="Times New Roman" w:cs="Times New Roman"/>
          <w:noProof/>
          <w:sz w:val="20"/>
          <w:szCs w:val="20"/>
          <w:lang w:eastAsia="en-ZA"/>
        </w:rPr>
        <w:t xml:space="preserve"> entropy and has recently published in </w:t>
      </w:r>
      <w:r>
        <w:rPr>
          <w:rFonts w:ascii="Times New Roman" w:hAnsi="Times New Roman" w:cs="Times New Roman"/>
          <w:i/>
          <w:iCs/>
          <w:noProof/>
          <w:sz w:val="20"/>
          <w:szCs w:val="20"/>
          <w:lang w:eastAsia="en-ZA"/>
        </w:rPr>
        <w:t>Entropy and the Journal of Environmental and Public Health</w:t>
      </w:r>
    </w:p>
    <w:p w14:paraId="26C6C481" w14:textId="07350B3C" w:rsidR="00514CA2" w:rsidRPr="00514CA2" w:rsidRDefault="00514CA2" w:rsidP="00514CA2">
      <w:pPr>
        <w:tabs>
          <w:tab w:val="left" w:pos="2661"/>
        </w:tabs>
        <w:rPr>
          <w:rFonts w:ascii="Times New Roman" w:hAnsi="Times New Roman" w:cs="Times New Roman"/>
          <w:noProof/>
          <w:sz w:val="18"/>
          <w:szCs w:val="18"/>
          <w:lang w:eastAsia="en-ZA"/>
        </w:rPr>
      </w:pPr>
      <w:r>
        <w:rPr>
          <w:rFonts w:ascii="Times New Roman" w:hAnsi="Times New Roman" w:cs="Times New Roman"/>
          <w:sz w:val="20"/>
          <w:szCs w:val="20"/>
        </w:rPr>
        <w:tab/>
      </w:r>
      <w:r w:rsidR="00401713">
        <w:rPr>
          <w:rFonts w:ascii="Times New Roman" w:hAnsi="Times New Roman" w:cs="Times New Roman"/>
          <w:sz w:val="20"/>
          <w:szCs w:val="20"/>
        </w:rPr>
        <w:t>Email</w:t>
      </w:r>
      <w:r w:rsidR="00401713" w:rsidRPr="00514CA2">
        <w:rPr>
          <w:rFonts w:ascii="Times New Roman" w:hAnsi="Times New Roman" w:cs="Times New Roman"/>
          <w:sz w:val="20"/>
          <w:szCs w:val="20"/>
        </w:rPr>
        <w:t>:</w:t>
      </w:r>
      <w:r w:rsidRPr="00514CA2">
        <w:rPr>
          <w:sz w:val="20"/>
          <w:szCs w:val="20"/>
        </w:rPr>
        <w:t xml:space="preserve"> </w:t>
      </w:r>
      <w:hyperlink r:id="rId11" w:history="1">
        <w:r w:rsidRPr="00514CA2">
          <w:rPr>
            <w:rStyle w:val="Hyperlink"/>
            <w:rFonts w:ascii="Times New Roman" w:hAnsi="Times New Roman" w:cs="Times New Roman"/>
            <w:noProof/>
            <w:sz w:val="20"/>
            <w:szCs w:val="20"/>
            <w:lang w:eastAsia="en-ZA"/>
          </w:rPr>
          <w:t>scoldwell90@gmail.com</w:t>
        </w:r>
      </w:hyperlink>
      <w:r w:rsidRPr="00514CA2">
        <w:rPr>
          <w:rFonts w:ascii="Times New Roman" w:hAnsi="Times New Roman" w:cs="Times New Roman"/>
          <w:noProof/>
          <w:sz w:val="20"/>
          <w:szCs w:val="20"/>
          <w:lang w:eastAsia="en-ZA"/>
        </w:rPr>
        <w:t xml:space="preserve">; </w:t>
      </w:r>
      <w:hyperlink r:id="rId12" w:history="1">
        <w:r w:rsidRPr="00514CA2">
          <w:rPr>
            <w:rStyle w:val="Hyperlink"/>
            <w:rFonts w:ascii="Times New Roman" w:hAnsi="Times New Roman" w:cs="Times New Roman"/>
            <w:noProof/>
            <w:sz w:val="20"/>
            <w:szCs w:val="20"/>
            <w:lang w:eastAsia="en-ZA"/>
          </w:rPr>
          <w:t>david.coldwell@wits.ac.za</w:t>
        </w:r>
      </w:hyperlink>
      <w:r w:rsidRPr="000B5F88">
        <w:rPr>
          <w:rFonts w:ascii="Times New Roman" w:hAnsi="Times New Roman" w:cs="Times New Roman"/>
          <w:noProof/>
          <w:sz w:val="18"/>
          <w:szCs w:val="18"/>
          <w:lang w:eastAsia="en-ZA"/>
        </w:rPr>
        <w:t xml:space="preserve"> </w:t>
      </w:r>
    </w:p>
    <w:p w14:paraId="052DC5EC" w14:textId="6844CD26"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514CA2">
        <w:rPr>
          <w:rFonts w:ascii="Times New Roman" w:hAnsi="Times New Roman" w:cs="Times New Roman"/>
          <w:sz w:val="20"/>
          <w:szCs w:val="20"/>
        </w:rPr>
        <w:t>Sarah Coldwell</w:t>
      </w:r>
    </w:p>
    <w:p w14:paraId="480EA090" w14:textId="2F6359A3"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514CA2">
        <w:rPr>
          <w:rFonts w:ascii="Times New Roman" w:hAnsi="Times New Roman" w:cs="Times New Roman"/>
          <w:sz w:val="20"/>
          <w:szCs w:val="20"/>
        </w:rPr>
        <w:t>scoldwell90@gmail.com</w:t>
      </w:r>
    </w:p>
    <w:p w14:paraId="74328622" w14:textId="4ACA8F3F"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514CA2">
        <w:rPr>
          <w:rFonts w:ascii="Times New Roman" w:hAnsi="Times New Roman" w:cs="Times New Roman"/>
          <w:sz w:val="20"/>
          <w:szCs w:val="20"/>
        </w:rPr>
        <w:t xml:space="preserve"> +44 (0)7780528257</w:t>
      </w:r>
    </w:p>
    <w:p w14:paraId="5150ADAD" w14:textId="33F57B80"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514CA2">
        <w:rPr>
          <w:rFonts w:ascii="Times New Roman" w:hAnsi="Times New Roman" w:cs="Times New Roman"/>
          <w:sz w:val="20"/>
          <w:szCs w:val="20"/>
        </w:rPr>
        <w:t xml:space="preserve"> </w:t>
      </w:r>
      <w:r w:rsidR="00514CA2" w:rsidRPr="00514CA2">
        <w:rPr>
          <w:rFonts w:ascii="Times New Roman" w:hAnsi="Times New Roman" w:cs="Times New Roman"/>
          <w:sz w:val="20"/>
          <w:szCs w:val="20"/>
        </w:rPr>
        <w:t>https://uk.linkedin.com/in/sarah-coldwell-385b186b</w:t>
      </w:r>
    </w:p>
    <w:p w14:paraId="1F23B245"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14:paraId="377AD48A" w14:textId="476E1038"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514CA2">
        <w:rPr>
          <w:rFonts w:ascii="Times New Roman" w:hAnsi="Times New Roman" w:cs="Times New Roman"/>
          <w:sz w:val="20"/>
          <w:szCs w:val="20"/>
        </w:rPr>
        <w:t xml:space="preserve"> Mental Disorder</w:t>
      </w:r>
    </w:p>
    <w:p w14:paraId="7E3872F1" w14:textId="2F8D8B62"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w:t>
      </w:r>
    </w:p>
    <w:p w14:paraId="569E8C53" w14:textId="1A5AAAD9"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514CA2">
        <w:rPr>
          <w:rFonts w:ascii="Times New Roman" w:hAnsi="Times New Roman" w:cs="Times New Roman"/>
          <w:sz w:val="20"/>
          <w:szCs w:val="20"/>
        </w:rPr>
        <w:t xml:space="preserve"> 24/09/1990</w:t>
      </w:r>
    </w:p>
    <w:p w14:paraId="1B7A20E6" w14:textId="465A044B"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514CA2">
        <w:rPr>
          <w:rFonts w:ascii="Times New Roman" w:hAnsi="Times New Roman" w:cs="Times New Roman"/>
          <w:sz w:val="20"/>
          <w:szCs w:val="20"/>
        </w:rPr>
        <w:t>38 Milton Road, London, United Kingdom, SW19 8SE</w:t>
      </w:r>
    </w:p>
    <w:p w14:paraId="374CDBBE" w14:textId="77777777" w:rsidR="00AE3E37" w:rsidRDefault="00AE3E37">
      <w:pPr>
        <w:rPr>
          <w:rFonts w:ascii="Times New Roman" w:hAnsi="Times New Roman" w:cs="Times New Roman"/>
          <w:sz w:val="20"/>
          <w:szCs w:val="20"/>
        </w:rPr>
      </w:pPr>
    </w:p>
    <w:p w14:paraId="1A96C6BE"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25531BC6" w14:textId="77777777"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152EF3" w14:textId="77777777" w:rsidR="00D97047" w:rsidRDefault="00D97047">
      <w:r>
        <w:separator/>
      </w:r>
    </w:p>
  </w:endnote>
  <w:endnote w:type="continuationSeparator" w:id="0">
    <w:p w14:paraId="37BAEFB5" w14:textId="77777777" w:rsidR="00D97047" w:rsidRDefault="00D97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27C5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433C18CE" wp14:editId="7390688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07D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B8DC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C18C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BIwDbTrAQAAvQMAAA4AAAAAAAAAAAAAAAAALgIAAGRycy9lMm9E&#10;b2MueG1sUEsBAi0AFAAGAAgAAAAhAGYLEIXhAAAADAEAAA8AAAAAAAAAAAAAAAAARQQAAGRycy9k&#10;b3ducmV2LnhtbFBLBQYAAAAABAAEAPMAAABTBQAAAAA=&#10;" filled="f" stroked="f">
              <v:textbox inset="0,0,0,0">
                <w:txbxContent>
                  <w:p w14:paraId="74107D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B8DC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06061C9F" wp14:editId="3384A7B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12C6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EB104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61C9F" id="Text Box 2" o:spid="_x0000_s1028"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17212C6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EB104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032250C1" wp14:editId="56809D9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49E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6AF5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250C1"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2EA49E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6AF5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5DFB5C" w14:textId="77777777" w:rsidR="00D97047" w:rsidRDefault="00D97047">
      <w:r>
        <w:separator/>
      </w:r>
    </w:p>
  </w:footnote>
  <w:footnote w:type="continuationSeparator" w:id="0">
    <w:p w14:paraId="7448FA71" w14:textId="77777777" w:rsidR="00D97047" w:rsidRDefault="00D97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5DFFF" w14:textId="77777777" w:rsidR="00AE3E37" w:rsidRDefault="00752602">
    <w:pPr>
      <w:pStyle w:val="BodyText"/>
      <w:spacing w:line="14" w:lineRule="auto"/>
      <w:rPr>
        <w:sz w:val="20"/>
      </w:rPr>
    </w:pPr>
    <w:r>
      <w:rPr>
        <w:noProof/>
        <w:sz w:val="20"/>
      </w:rPr>
      <w:drawing>
        <wp:inline distT="0" distB="0" distL="0" distR="0" wp14:anchorId="72979495" wp14:editId="3C2BFD95">
          <wp:extent cx="6788150" cy="1079142"/>
          <wp:effectExtent l="0" t="0" r="0" b="6985"/>
          <wp:docPr id="3" name="Picture 3" descr="C:\Users\climatechangeallied\Downloads\bay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matechangeallied\Downloads\bay 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79142"/>
                  </a:xfrm>
                  <a:prstGeom prst="rect">
                    <a:avLst/>
                  </a:prstGeom>
                  <a:noFill/>
                  <a:ln>
                    <a:noFill/>
                  </a:ln>
                </pic:spPr>
              </pic:pic>
            </a:graphicData>
          </a:graphic>
        </wp:inline>
      </w:drawing>
    </w:r>
    <w:r w:rsidR="00292ED9">
      <w:rPr>
        <w:noProof/>
      </w:rPr>
      <mc:AlternateContent>
        <mc:Choice Requires="wps">
          <w:drawing>
            <wp:anchor distT="0" distB="0" distL="114300" distR="114300" simplePos="0" relativeHeight="251655168" behindDoc="1" locked="0" layoutInCell="1" allowOverlap="1" wp14:anchorId="7EAC14DE" wp14:editId="2AA97D6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B249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526B6A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AC14D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1F2B249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526B6A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17CD"/>
    <w:rsid w:val="00060DB8"/>
    <w:rsid w:val="00073615"/>
    <w:rsid w:val="000E2911"/>
    <w:rsid w:val="000F38DA"/>
    <w:rsid w:val="001263DF"/>
    <w:rsid w:val="00292ED9"/>
    <w:rsid w:val="003060C2"/>
    <w:rsid w:val="00370AFC"/>
    <w:rsid w:val="004003E4"/>
    <w:rsid w:val="00401713"/>
    <w:rsid w:val="00404E5B"/>
    <w:rsid w:val="00414F7B"/>
    <w:rsid w:val="004355DC"/>
    <w:rsid w:val="00455C3E"/>
    <w:rsid w:val="004749B4"/>
    <w:rsid w:val="00494130"/>
    <w:rsid w:val="004F3523"/>
    <w:rsid w:val="00514CA2"/>
    <w:rsid w:val="00531D8E"/>
    <w:rsid w:val="00557178"/>
    <w:rsid w:val="005973B9"/>
    <w:rsid w:val="005B3A56"/>
    <w:rsid w:val="005D7C65"/>
    <w:rsid w:val="006060CE"/>
    <w:rsid w:val="0063497F"/>
    <w:rsid w:val="00660B67"/>
    <w:rsid w:val="0067132F"/>
    <w:rsid w:val="006D061E"/>
    <w:rsid w:val="00703458"/>
    <w:rsid w:val="00742279"/>
    <w:rsid w:val="00752602"/>
    <w:rsid w:val="00770C34"/>
    <w:rsid w:val="00873DF0"/>
    <w:rsid w:val="008756E6"/>
    <w:rsid w:val="008F4C83"/>
    <w:rsid w:val="009B2D44"/>
    <w:rsid w:val="009E03D1"/>
    <w:rsid w:val="009E3CC6"/>
    <w:rsid w:val="00A07E82"/>
    <w:rsid w:val="00A64CD0"/>
    <w:rsid w:val="00A9710C"/>
    <w:rsid w:val="00AE3E37"/>
    <w:rsid w:val="00B21A57"/>
    <w:rsid w:val="00B24AC1"/>
    <w:rsid w:val="00C05132"/>
    <w:rsid w:val="00C06367"/>
    <w:rsid w:val="00C2653B"/>
    <w:rsid w:val="00C33602"/>
    <w:rsid w:val="00C43CCE"/>
    <w:rsid w:val="00C447BF"/>
    <w:rsid w:val="00C86E1F"/>
    <w:rsid w:val="00CD6F55"/>
    <w:rsid w:val="00D97047"/>
    <w:rsid w:val="00DE3104"/>
    <w:rsid w:val="00DE4375"/>
    <w:rsid w:val="00DF568A"/>
    <w:rsid w:val="00EB5503"/>
    <w:rsid w:val="00EE6950"/>
    <w:rsid w:val="00F14378"/>
    <w:rsid w:val="00F72EEA"/>
    <w:rsid w:val="00F84396"/>
    <w:rsid w:val="00F84CAE"/>
    <w:rsid w:val="00FD33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6D845"/>
  <w15:docId w15:val="{7AE1141E-5565-4B40-B47C-E14D47B81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avid.coldwell@wits.ac.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coldwell90@gmail.com"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Sarah Coldwell</cp:lastModifiedBy>
  <cp:revision>2</cp:revision>
  <dcterms:created xsi:type="dcterms:W3CDTF">2020-01-23T11:34:00Z</dcterms:created>
  <dcterms:modified xsi:type="dcterms:W3CDTF">2020-01-23T11:34:00Z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