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567" w:rsidRPr="00B63C2D" w:rsidRDefault="00B54567" w:rsidP="00B54567">
      <w:pPr>
        <w:bidi w:val="0"/>
        <w:spacing w:line="26" w:lineRule="atLeast"/>
        <w:jc w:val="center"/>
        <w:rPr>
          <w:rFonts w:asciiTheme="majorBidi" w:hAnsiTheme="majorBidi" w:cstheme="majorBidi"/>
          <w:b/>
          <w:bCs/>
          <w:sz w:val="28"/>
          <w:szCs w:val="28"/>
          <w:lang w:bidi="fa-IR"/>
        </w:rPr>
      </w:pPr>
      <w:r w:rsidRPr="00B63C2D">
        <w:rPr>
          <w:rFonts w:asciiTheme="majorBidi" w:hAnsiTheme="majorBidi" w:cstheme="majorBidi"/>
          <w:b/>
          <w:bCs/>
          <w:sz w:val="28"/>
          <w:szCs w:val="28"/>
          <w:lang w:bidi="fa-IR"/>
        </w:rPr>
        <w:t>Evaluating the impact of perceptual visual exercises on improving the processing speed, attention, and reading performance of dyslexic students</w:t>
      </w:r>
    </w:p>
    <w:p w:rsidR="00B54567" w:rsidRPr="00B63C2D" w:rsidRDefault="00B54567" w:rsidP="00B54567">
      <w:pPr>
        <w:bidi w:val="0"/>
        <w:spacing w:line="26" w:lineRule="atLeast"/>
        <w:jc w:val="both"/>
        <w:rPr>
          <w:rFonts w:asciiTheme="majorBidi" w:hAnsiTheme="majorBidi" w:cstheme="majorBidi"/>
          <w:b/>
          <w:bCs/>
          <w:sz w:val="26"/>
          <w:szCs w:val="26"/>
          <w:lang w:bidi="fa-IR"/>
        </w:rPr>
      </w:pPr>
    </w:p>
    <w:p w:rsidR="00B54567" w:rsidRPr="00B63C2D" w:rsidRDefault="00B54567" w:rsidP="00B54567">
      <w:pPr>
        <w:bidi w:val="0"/>
        <w:spacing w:line="26" w:lineRule="atLeast"/>
        <w:jc w:val="both"/>
        <w:rPr>
          <w:rFonts w:asciiTheme="majorBidi" w:hAnsiTheme="majorBidi" w:cstheme="majorBidi"/>
          <w:b/>
          <w:bCs/>
          <w:sz w:val="26"/>
          <w:szCs w:val="26"/>
          <w:lang w:bidi="fa-IR"/>
        </w:rPr>
      </w:pPr>
      <w:r w:rsidRPr="00B63C2D">
        <w:rPr>
          <w:rFonts w:asciiTheme="majorBidi" w:hAnsiTheme="majorBidi" w:cstheme="majorBidi"/>
          <w:b/>
          <w:bCs/>
          <w:sz w:val="26"/>
          <w:szCs w:val="26"/>
          <w:lang w:bidi="fa-IR"/>
        </w:rPr>
        <w:t xml:space="preserve">Abstract </w:t>
      </w:r>
    </w:p>
    <w:p w:rsidR="00B54567" w:rsidRPr="00B63C2D" w:rsidRDefault="00B54567" w:rsidP="00B54567">
      <w:pPr>
        <w:bidi w:val="0"/>
        <w:spacing w:line="26" w:lineRule="atLeast"/>
        <w:jc w:val="both"/>
        <w:rPr>
          <w:rFonts w:asciiTheme="majorBidi" w:hAnsiTheme="majorBidi" w:cstheme="majorBidi"/>
          <w:sz w:val="26"/>
          <w:szCs w:val="26"/>
          <w:lang w:bidi="fa-IR"/>
        </w:rPr>
      </w:pPr>
      <w:r w:rsidRPr="00B63C2D">
        <w:rPr>
          <w:rFonts w:asciiTheme="majorBidi" w:hAnsiTheme="majorBidi" w:cstheme="majorBidi"/>
          <w:sz w:val="26"/>
          <w:szCs w:val="26"/>
          <w:lang w:bidi="fa-IR"/>
        </w:rPr>
        <w:t xml:space="preserve">Object: The research objective is to evaluate the impact of perceptual-visual exercises on improving the processing speed, attention, and reading performance in dyslexic students, who were studying in the third grade in an elementary school in </w:t>
      </w:r>
      <w:proofErr w:type="spellStart"/>
      <w:r w:rsidRPr="00B63C2D">
        <w:rPr>
          <w:rFonts w:asciiTheme="majorBidi" w:hAnsiTheme="majorBidi" w:cstheme="majorBidi"/>
          <w:sz w:val="26"/>
          <w:szCs w:val="26"/>
          <w:lang w:bidi="fa-IR"/>
        </w:rPr>
        <w:t>Susangerd</w:t>
      </w:r>
      <w:proofErr w:type="spellEnd"/>
      <w:r w:rsidRPr="00B63C2D">
        <w:rPr>
          <w:rFonts w:asciiTheme="majorBidi" w:hAnsiTheme="majorBidi" w:cstheme="majorBidi"/>
          <w:sz w:val="26"/>
          <w:szCs w:val="26"/>
          <w:lang w:bidi="fa-IR"/>
        </w:rPr>
        <w:t xml:space="preserve"> city. </w:t>
      </w:r>
    </w:p>
    <w:p w:rsidR="00B54567" w:rsidRPr="00B63C2D" w:rsidRDefault="00B54567" w:rsidP="00B54567">
      <w:pPr>
        <w:bidi w:val="0"/>
        <w:spacing w:line="26" w:lineRule="atLeast"/>
        <w:jc w:val="both"/>
        <w:rPr>
          <w:rFonts w:asciiTheme="majorBidi" w:hAnsiTheme="majorBidi" w:cstheme="majorBidi"/>
          <w:sz w:val="26"/>
          <w:szCs w:val="26"/>
          <w:lang w:bidi="fa-IR"/>
        </w:rPr>
      </w:pPr>
      <w:r w:rsidRPr="00B63C2D">
        <w:rPr>
          <w:rFonts w:asciiTheme="majorBidi" w:hAnsiTheme="majorBidi" w:cstheme="majorBidi"/>
          <w:sz w:val="26"/>
          <w:szCs w:val="26"/>
          <w:lang w:bidi="fa-IR"/>
        </w:rPr>
        <w:t>Method: The current research is an experimental study with pre-test and post-test along with control group. The Wechsler 4 processing speed, selective attention (d2), and text reading tests (</w:t>
      </w:r>
      <w:proofErr w:type="spellStart"/>
      <w:r w:rsidRPr="00B63C2D">
        <w:rPr>
          <w:rFonts w:asciiTheme="majorBidi" w:hAnsiTheme="majorBidi" w:cstheme="majorBidi"/>
          <w:sz w:val="26"/>
          <w:szCs w:val="26"/>
          <w:lang w:bidi="fa-IR"/>
        </w:rPr>
        <w:t>Fallah</w:t>
      </w:r>
      <w:proofErr w:type="spellEnd"/>
      <w:r w:rsidRPr="00B63C2D">
        <w:rPr>
          <w:rFonts w:asciiTheme="majorBidi" w:hAnsiTheme="majorBidi" w:cstheme="majorBidi"/>
          <w:sz w:val="26"/>
          <w:szCs w:val="26"/>
          <w:lang w:bidi="fa-IR"/>
        </w:rPr>
        <w:t xml:space="preserve"> Chai) were used for students of two groups (15 in the experimental group and 15 in the control group), selected from elementary school third-grade dyslexic students using multi-stage random sampling method. Multivariate analysis of variance for the difference scores (post-tests and pre-tests) was used to analyze the data and one-way MANOVA analysis was used to determine the difference point to compare the difference scores (pre-tests and post-tests) of each of the items. </w:t>
      </w:r>
    </w:p>
    <w:p w:rsidR="00B54567" w:rsidRPr="00B63C2D" w:rsidRDefault="00B54567" w:rsidP="00B54567">
      <w:pPr>
        <w:bidi w:val="0"/>
        <w:spacing w:line="26" w:lineRule="atLeast"/>
        <w:jc w:val="both"/>
        <w:rPr>
          <w:rFonts w:asciiTheme="majorBidi" w:hAnsiTheme="majorBidi" w:cstheme="majorBidi"/>
          <w:sz w:val="26"/>
          <w:szCs w:val="26"/>
          <w:lang w:bidi="fa-IR"/>
        </w:rPr>
      </w:pPr>
      <w:r w:rsidRPr="00B63C2D">
        <w:rPr>
          <w:rFonts w:asciiTheme="majorBidi" w:hAnsiTheme="majorBidi" w:cstheme="majorBidi"/>
          <w:sz w:val="26"/>
          <w:szCs w:val="26"/>
          <w:lang w:bidi="fa-IR"/>
        </w:rPr>
        <w:t>Findings: findings of multivariate analysis of variance revealed a significant difference in the difference scores (pre-tests and post-tests) at least in one of the variables. One-way MANOVA analysis of variance also revealed significant findings for the variables of processing speed, attention, and reading performance (in two parts of word recognition and reading comprehension).</w:t>
      </w:r>
    </w:p>
    <w:p w:rsidR="00B54567" w:rsidRPr="00B63C2D" w:rsidRDefault="00B54567" w:rsidP="00B54567">
      <w:pPr>
        <w:bidi w:val="0"/>
        <w:spacing w:line="26" w:lineRule="atLeast"/>
        <w:rPr>
          <w:rFonts w:asciiTheme="majorBidi" w:hAnsiTheme="majorBidi" w:cstheme="majorBidi"/>
          <w:sz w:val="26"/>
          <w:szCs w:val="26"/>
          <w:lang w:bidi="fa-IR"/>
        </w:rPr>
      </w:pPr>
      <w:r w:rsidRPr="00B63C2D">
        <w:rPr>
          <w:rFonts w:asciiTheme="majorBidi" w:hAnsiTheme="majorBidi" w:cstheme="majorBidi"/>
          <w:sz w:val="26"/>
          <w:szCs w:val="26"/>
          <w:lang w:bidi="fa-IR"/>
        </w:rPr>
        <w:t>Conclusion: as teaching the perceptual-visual exercises improves the processing speed, attention, and reading performance of dyslexic students, it is considered as an appropriate method for all dyslexic students who have difficulty in visual perception and attention areas.</w:t>
      </w:r>
    </w:p>
    <w:p w:rsidR="009479DE" w:rsidRDefault="009479DE">
      <w:bookmarkStart w:id="0" w:name="_GoBack"/>
      <w:bookmarkEnd w:id="0"/>
    </w:p>
    <w:sectPr w:rsidR="009479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panose1 w:val="020F03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567"/>
    <w:rsid w:val="009479DE"/>
    <w:rsid w:val="00B545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5C33E-8A05-418A-8EEA-A6E12C98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567"/>
    <w:pPr>
      <w:bidi/>
      <w:jc w:val="lowKashida"/>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1488</Characters>
  <Application>Microsoft Office Word</Application>
  <DocSecurity>0</DocSecurity>
  <Lines>12</Lines>
  <Paragraphs>3</Paragraphs>
  <ScaleCrop>false</ScaleCrop>
  <Company/>
  <LinksUpToDate>false</LinksUpToDate>
  <CharactersWithSpaces>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Behrouzi</dc:creator>
  <cp:keywords/>
  <dc:description/>
  <cp:lastModifiedBy>Dr. Behrouzi</cp:lastModifiedBy>
  <cp:revision>1</cp:revision>
  <dcterms:created xsi:type="dcterms:W3CDTF">2019-12-28T06:38:00Z</dcterms:created>
  <dcterms:modified xsi:type="dcterms:W3CDTF">2019-12-28T06:39:00Z</dcterms:modified>
</cp:coreProperties>
</file>