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00B" w:rsidRPr="00857167" w:rsidRDefault="00B1500B" w:rsidP="00B1500B">
      <w:pPr>
        <w:spacing w:line="360" w:lineRule="auto"/>
        <w:ind w:left="2880" w:hanging="2850"/>
        <w:jc w:val="both"/>
        <w:rPr>
          <w:rFonts w:ascii="Minion Pro" w:eastAsia="Minion Pro" w:hAnsi="Minion Pro" w:cs="Minion Pro"/>
          <w:b/>
          <w:bCs/>
          <w:color w:val="337AB7"/>
          <w:sz w:val="36"/>
          <w:szCs w:val="36"/>
        </w:rPr>
      </w:pPr>
      <w:r w:rsidRPr="00857167">
        <w:rPr>
          <w:rFonts w:ascii="Minion Pro" w:eastAsia="Minion Pro" w:hAnsi="Minion Pro" w:cs="Minion Pro"/>
          <w:b/>
          <w:bCs/>
          <w:color w:val="337AB7"/>
          <w:sz w:val="36"/>
          <w:szCs w:val="36"/>
        </w:rPr>
        <w:t xml:space="preserve">The Social Aspect of Mental Illness among Orthodox Christians of the Tigrinya Ethnic Group in Eritrea </w:t>
      </w:r>
    </w:p>
    <w:p w:rsidR="00AE3E37" w:rsidRDefault="00B1500B" w:rsidP="00B1500B">
      <w:pPr>
        <w:pStyle w:val="BodyText"/>
        <w:spacing w:before="73" w:line="198" w:lineRule="exact"/>
        <w:ind w:left="100" w:right="5987"/>
        <w:rPr>
          <w:rFonts w:ascii="Arial"/>
          <w:sz w:val="20"/>
        </w:rPr>
      </w:pPr>
      <w:proofErr w:type="spellStart"/>
      <w:r>
        <w:rPr>
          <w:rFonts w:ascii="Arial"/>
        </w:rPr>
        <w:t>Erimias</w:t>
      </w:r>
      <w:proofErr w:type="spellEnd"/>
      <w:r>
        <w:rPr>
          <w:rFonts w:ascii="Arial"/>
        </w:rPr>
        <w:t xml:space="preserve"> </w:t>
      </w:r>
      <w:proofErr w:type="spellStart"/>
      <w:r>
        <w:rPr>
          <w:rFonts w:ascii="Arial"/>
        </w:rPr>
        <w:t>Biniam</w:t>
      </w:r>
      <w:proofErr w:type="spellEnd"/>
      <w:r>
        <w:rPr>
          <w:rFonts w:ascii="Arial"/>
        </w:rPr>
        <w:t xml:space="preserve"> </w:t>
      </w:r>
      <w:proofErr w:type="spellStart"/>
      <w:r>
        <w:rPr>
          <w:rFonts w:ascii="Arial"/>
        </w:rPr>
        <w:t>Firre</w:t>
      </w:r>
      <w:proofErr w:type="spellEnd"/>
      <w:r>
        <w:rPr>
          <w:rFonts w:ascii="Arial"/>
        </w:rPr>
        <w:t>, Chiang Mai University</w:t>
      </w:r>
      <w:r w:rsidR="005973B9">
        <w:rPr>
          <w:rFonts w:ascii="Arial"/>
        </w:rPr>
        <w:t xml:space="preserve">, </w:t>
      </w:r>
      <w:r>
        <w:rPr>
          <w:rFonts w:ascii="Arial"/>
        </w:rPr>
        <w:t>Thailand</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857167" w:rsidRDefault="00A9710C">
      <w:pPr>
        <w:pStyle w:val="Heading3"/>
        <w:spacing w:before="147"/>
        <w:jc w:val="both"/>
      </w:pPr>
      <w:r w:rsidRPr="00857167">
        <w:lastRenderedPageBreak/>
        <w:t>Abstract</w:t>
      </w:r>
      <w:r w:rsidR="00404E5B" w:rsidRPr="00857167">
        <w:t xml:space="preserve"> </w:t>
      </w:r>
    </w:p>
    <w:p w:rsidR="00B1500B" w:rsidRDefault="00B1500B">
      <w:pPr>
        <w:pStyle w:val="Heading3"/>
        <w:spacing w:before="147"/>
        <w:jc w:val="both"/>
      </w:pPr>
    </w:p>
    <w:p w:rsidR="00B1500B" w:rsidRPr="00E80D87" w:rsidRDefault="00B1500B" w:rsidP="00B1500B">
      <w:pPr>
        <w:tabs>
          <w:tab w:val="left" w:pos="6480"/>
        </w:tabs>
        <w:jc w:val="both"/>
        <w:rPr>
          <w:sz w:val="18"/>
          <w:szCs w:val="18"/>
        </w:rPr>
      </w:pPr>
      <w:r w:rsidRPr="00E80D87">
        <w:rPr>
          <w:sz w:val="18"/>
          <w:szCs w:val="18"/>
        </w:rPr>
        <w:t xml:space="preserve">This study is situated within the sociocultural and religious context of Orthodox Christians of the Tigrinya ethnic group who inhabit in the central and southern plateau of Eritrea. With this ethnic group being ethno-linguistically and socio-culturally dominant and religiously conservative in comparison with the remaining eight ethno-linguistic groups and other Christian denominations in the country, this research project takes a closer look at how members of the traditionally and religiously bound Orthodox Christians of the Tigrinya ethnic group conceptualize or construct the notion of mental illness from socio-cultural and religious worldview.  More importantly, </w:t>
      </w:r>
      <w:r w:rsidR="00D770C5" w:rsidRPr="00E80D87">
        <w:rPr>
          <w:sz w:val="18"/>
          <w:szCs w:val="18"/>
        </w:rPr>
        <w:t xml:space="preserve">efforts </w:t>
      </w:r>
      <w:r w:rsidRPr="00E80D87">
        <w:rPr>
          <w:sz w:val="18"/>
          <w:szCs w:val="18"/>
        </w:rPr>
        <w:t>will be made to explore the impacts of tightly held kinship systems, socio-cultural and religious beliefs and p</w:t>
      </w:r>
      <w:r w:rsidR="00D770C5" w:rsidRPr="00E80D87">
        <w:rPr>
          <w:sz w:val="18"/>
          <w:szCs w:val="18"/>
        </w:rPr>
        <w:t xml:space="preserve">ractices of this ethnic group </w:t>
      </w:r>
      <w:r w:rsidRPr="00E80D87">
        <w:rPr>
          <w:sz w:val="18"/>
          <w:szCs w:val="18"/>
        </w:rPr>
        <w:t xml:space="preserve">on the treatment seeking behavior and treatment preference of Orthodox Christians towards mental illness and the bearers of the illness. Therefore, contrary to the dominant etiological conceptualization and diagnostic formulation of the biomedical model towards mental illness and the sufferers, this study argues that socio-cultural and religious beliefs or traditionally bound illness ideologies immensely determine the perception, treatment seeking behavior and treatment preference of Orthodox Christians of the Tigrinya ethnic group in Eritrea. Thus, this research inquires how such socio-cultural practices and religious beliefs specifically interrelate with the way Orthodox Christians of the Tigrinya ethnic perceive and treat mental illness? As </w:t>
      </w:r>
      <w:r w:rsidR="00D770C5" w:rsidRPr="00E80D87">
        <w:rPr>
          <w:sz w:val="18"/>
          <w:szCs w:val="18"/>
        </w:rPr>
        <w:t xml:space="preserve">a </w:t>
      </w:r>
      <w:r w:rsidRPr="00E80D87">
        <w:rPr>
          <w:sz w:val="18"/>
          <w:szCs w:val="18"/>
        </w:rPr>
        <w:t>key objective</w:t>
      </w:r>
      <w:r w:rsidR="00D770C5" w:rsidRPr="00E80D87">
        <w:rPr>
          <w:sz w:val="18"/>
          <w:szCs w:val="18"/>
        </w:rPr>
        <w:t xml:space="preserve">, </w:t>
      </w:r>
      <w:r w:rsidRPr="00E80D87">
        <w:rPr>
          <w:sz w:val="18"/>
          <w:szCs w:val="18"/>
        </w:rPr>
        <w:t>this study attempts to; investigate the interconnection between mental illness and socio-cultural practices and religious beliefs and treatment preferences, explore the various ways where socio-cultural practices and religious beliefs impact mentally ill persons and their families</w:t>
      </w:r>
      <w:r w:rsidR="00D770C5" w:rsidRPr="00E80D87">
        <w:rPr>
          <w:sz w:val="18"/>
          <w:szCs w:val="18"/>
        </w:rPr>
        <w:t xml:space="preserve">. </w:t>
      </w:r>
      <w:r w:rsidRPr="00E80D87">
        <w:rPr>
          <w:sz w:val="18"/>
          <w:szCs w:val="18"/>
        </w:rPr>
        <w:t xml:space="preserve">Ultimately, </w:t>
      </w:r>
      <w:r w:rsidR="00D770C5" w:rsidRPr="00E80D87">
        <w:rPr>
          <w:sz w:val="18"/>
          <w:szCs w:val="18"/>
        </w:rPr>
        <w:t xml:space="preserve">via </w:t>
      </w:r>
      <w:r w:rsidRPr="00E80D87">
        <w:rPr>
          <w:sz w:val="18"/>
          <w:szCs w:val="18"/>
        </w:rPr>
        <w:t>comparative and inductive approaches, this research project is expected to address cross-cutting themes and establish significant links between socio-cultural and religious factors and perception, treatment seeking behavior and treatment preference of Orthodox Christians of the aforementioned ethnic group</w:t>
      </w:r>
      <w:r w:rsidR="00D770C5" w:rsidRPr="00E80D87">
        <w:rPr>
          <w:sz w:val="18"/>
          <w:szCs w:val="18"/>
        </w:rPr>
        <w:t xml:space="preserve">. </w:t>
      </w:r>
      <w:r w:rsidRPr="00E80D87">
        <w:rPr>
          <w:sz w:val="18"/>
          <w:szCs w:val="18"/>
        </w:rPr>
        <w:t xml:space="preserve">  </w:t>
      </w:r>
    </w:p>
    <w:p w:rsidR="00B1500B" w:rsidRDefault="00B1500B" w:rsidP="00B1500B">
      <w:pPr>
        <w:tabs>
          <w:tab w:val="left" w:pos="6480"/>
        </w:tabs>
        <w:jc w:val="both"/>
        <w:rPr>
          <w:rFonts w:ascii="Times New Roman" w:hAnsi="Times New Roman" w:cs="Times New Roman"/>
          <w:sz w:val="18"/>
          <w:szCs w:val="24"/>
        </w:rPr>
      </w:pPr>
    </w:p>
    <w:p w:rsidR="00B1500B" w:rsidRPr="00627D53" w:rsidRDefault="00B1500B" w:rsidP="00B1500B">
      <w:pPr>
        <w:tabs>
          <w:tab w:val="left" w:pos="6480"/>
        </w:tabs>
        <w:jc w:val="both"/>
        <w:rPr>
          <w:rFonts w:ascii="Times New Roman" w:hAnsi="Times New Roman" w:cs="Times New Roman"/>
          <w:sz w:val="18"/>
          <w:szCs w:val="24"/>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E80D87" w:rsidRDefault="008756E6" w:rsidP="00404E5B">
      <w:pPr>
        <w:spacing w:before="92"/>
        <w:ind w:right="4234"/>
        <w:rPr>
          <w:rFonts w:ascii="Arial"/>
        </w:rPr>
      </w:pPr>
      <w:r>
        <w:rPr>
          <w:noProof/>
        </w:rPr>
        <w:t xml:space="preserve">    </w:t>
      </w:r>
      <w:r w:rsidR="00B1500B">
        <w:rPr>
          <w:noProof/>
        </w:rPr>
        <w:drawing>
          <wp:inline distT="0" distB="0" distL="0" distR="0" wp14:anchorId="72EDA6E0" wp14:editId="2227D17E">
            <wp:extent cx="694944" cy="621791"/>
            <wp:effectExtent l="0" t="0" r="0" b="6985"/>
            <wp:docPr id="2" name="Picture 2" descr="D:\Erimi's -Pictures\ER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rimi's -Pictures\ERM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2465" cy="637468"/>
                    </a:xfrm>
                    <a:prstGeom prst="rect">
                      <a:avLst/>
                    </a:prstGeom>
                    <a:noFill/>
                    <a:ln>
                      <a:noFill/>
                    </a:ln>
                  </pic:spPr>
                </pic:pic>
              </a:graphicData>
            </a:graphic>
          </wp:inline>
        </w:drawing>
      </w:r>
      <w:r>
        <w:rPr>
          <w:noProof/>
        </w:rPr>
        <w:t xml:space="preserve">   </w:t>
      </w:r>
      <w:r w:rsidR="00A9710C" w:rsidRPr="00E80D87">
        <w:rPr>
          <w:rFonts w:ascii="Arial"/>
        </w:rPr>
        <w:t>Biography</w:t>
      </w:r>
      <w:r w:rsidR="00404E5B" w:rsidRPr="00E80D87">
        <w:rPr>
          <w:rFonts w:ascii="Arial"/>
        </w:rPr>
        <w:t xml:space="preserve"> </w:t>
      </w:r>
      <w:bookmarkStart w:id="0" w:name="_GoBack"/>
      <w:bookmarkEnd w:id="0"/>
    </w:p>
    <w:p w:rsidR="00AE3E37" w:rsidRDefault="00B1500B">
      <w:pPr>
        <w:spacing w:before="41" w:line="154" w:lineRule="exact"/>
        <w:ind w:left="213" w:right="231"/>
        <w:jc w:val="both"/>
        <w:rPr>
          <w:rFonts w:ascii="Arial"/>
          <w:sz w:val="14"/>
        </w:rPr>
      </w:pPr>
      <w:proofErr w:type="spellStart"/>
      <w:r>
        <w:rPr>
          <w:rFonts w:ascii="Arial"/>
          <w:sz w:val="14"/>
        </w:rPr>
        <w:t>Erimias</w:t>
      </w:r>
      <w:proofErr w:type="spellEnd"/>
      <w:r>
        <w:rPr>
          <w:rFonts w:ascii="Arial"/>
          <w:sz w:val="14"/>
        </w:rPr>
        <w:t xml:space="preserve"> </w:t>
      </w:r>
      <w:proofErr w:type="spellStart"/>
      <w:r>
        <w:rPr>
          <w:rFonts w:ascii="Arial"/>
          <w:sz w:val="14"/>
        </w:rPr>
        <w:t>Biniam</w:t>
      </w:r>
      <w:proofErr w:type="spellEnd"/>
      <w:r>
        <w:rPr>
          <w:rFonts w:ascii="Arial"/>
          <w:sz w:val="14"/>
        </w:rPr>
        <w:t xml:space="preserve"> </w:t>
      </w:r>
      <w:proofErr w:type="spellStart"/>
      <w:r>
        <w:rPr>
          <w:rFonts w:ascii="Arial"/>
          <w:sz w:val="14"/>
        </w:rPr>
        <w:t>Firre</w:t>
      </w:r>
      <w:proofErr w:type="spellEnd"/>
      <w:r>
        <w:rPr>
          <w:rFonts w:ascii="Arial"/>
          <w:sz w:val="14"/>
        </w:rPr>
        <w:t xml:space="preserve"> is an assistant lecturer at College of Arts and Social Sciences, Eritrea. He studied sociology and social work at the University </w:t>
      </w:r>
      <w:proofErr w:type="gramStart"/>
      <w:r w:rsidR="00FA7BF1">
        <w:rPr>
          <w:rFonts w:ascii="Arial"/>
          <w:sz w:val="14"/>
        </w:rPr>
        <w:t>of</w:t>
      </w:r>
      <w:proofErr w:type="gramEnd"/>
      <w:r>
        <w:rPr>
          <w:rFonts w:ascii="Arial"/>
          <w:sz w:val="14"/>
        </w:rPr>
        <w:t xml:space="preserve"> Asmara, Eritrea and received his </w:t>
      </w:r>
      <w:r w:rsidR="00FA7BF1">
        <w:rPr>
          <w:rFonts w:ascii="Arial"/>
          <w:sz w:val="14"/>
        </w:rPr>
        <w:t xml:space="preserve">first </w:t>
      </w:r>
      <w:r>
        <w:rPr>
          <w:rFonts w:ascii="Arial"/>
          <w:sz w:val="14"/>
        </w:rPr>
        <w:t>degree in 2006. Then, he worked as a general social work practitioner at Saint Mary</w:t>
      </w:r>
      <w:r>
        <w:rPr>
          <w:rFonts w:ascii="Arial"/>
          <w:sz w:val="14"/>
        </w:rPr>
        <w:t>’</w:t>
      </w:r>
      <w:r>
        <w:rPr>
          <w:rFonts w:ascii="Arial"/>
          <w:sz w:val="14"/>
        </w:rPr>
        <w:t>s Neuropsychiatric Hospital</w:t>
      </w:r>
      <w:r w:rsidR="00FA7BF1">
        <w:rPr>
          <w:rFonts w:ascii="Arial"/>
          <w:sz w:val="14"/>
        </w:rPr>
        <w:t xml:space="preserve"> until end of 2011. From 2012 onwards, he worked as a graduate assistant at Arts and Social Sciences College and part-time lecturer at Asmara College of Health Sciences. Notably, he served as a project coordinator for the National Association of Intellectual and Developmental Disability of Eritrea for more than two years. He co-published two transnational books in 2013 and 2016 respectively.  </w:t>
      </w:r>
      <w:r w:rsidR="00954A8D">
        <w:rPr>
          <w:rFonts w:ascii="Arial"/>
          <w:sz w:val="14"/>
        </w:rPr>
        <w:t>Currently, he is doing his Master</w:t>
      </w:r>
      <w:r w:rsidR="00954A8D">
        <w:rPr>
          <w:rFonts w:ascii="Arial"/>
          <w:sz w:val="14"/>
        </w:rPr>
        <w:t>’</w:t>
      </w:r>
      <w:r w:rsidR="00954A8D">
        <w:rPr>
          <w:rFonts w:ascii="Arial"/>
          <w:sz w:val="14"/>
        </w:rPr>
        <w:t xml:space="preserve">s degree in development studies. </w:t>
      </w:r>
    </w:p>
    <w:p w:rsidR="00AE3E37" w:rsidRDefault="00A9710C">
      <w:pPr>
        <w:spacing w:before="62"/>
        <w:ind w:left="4217" w:right="4235"/>
        <w:jc w:val="center"/>
        <w:rPr>
          <w:rFonts w:ascii="Arial"/>
          <w:sz w:val="14"/>
        </w:rPr>
      </w:pPr>
      <w:r>
        <w:rPr>
          <w:rFonts w:ascii="Arial"/>
          <w:sz w:val="14"/>
        </w:rPr>
        <w:t xml:space="preserve">Email: </w:t>
      </w:r>
      <w:hyperlink r:id="rId11" w:history="1">
        <w:r w:rsidR="00B1500B" w:rsidRPr="00FC488F">
          <w:rPr>
            <w:rStyle w:val="Hyperlink"/>
            <w:rFonts w:ascii="Arial"/>
            <w:sz w:val="14"/>
          </w:rPr>
          <w:t>ermiexsosw@gmail.com</w:t>
        </w:r>
      </w:hyperlink>
      <w:r w:rsidR="00B1500B">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54484B7" wp14:editId="60A4565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B1500B">
      <w:pPr>
        <w:pStyle w:val="BodyText"/>
        <w:rPr>
          <w:rFonts w:ascii="Arial"/>
          <w:sz w:val="20"/>
        </w:rPr>
      </w:pPr>
      <w:r>
        <w:rPr>
          <w:rFonts w:ascii="Arial"/>
          <w:sz w:val="20"/>
        </w:rPr>
        <w:t xml:space="preserve"> </w: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4A8" w:rsidRDefault="00C834A8">
      <w:r>
        <w:separator/>
      </w:r>
    </w:p>
  </w:endnote>
  <w:endnote w:type="continuationSeparator" w:id="0">
    <w:p w:rsidR="00C834A8" w:rsidRDefault="00C83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4A8" w:rsidRDefault="00C834A8">
      <w:r>
        <w:separator/>
      </w:r>
    </w:p>
  </w:footnote>
  <w:footnote w:type="continuationSeparator" w:id="0">
    <w:p w:rsidR="00C834A8" w:rsidRDefault="00C834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57167"/>
    <w:rsid w:val="00873DF0"/>
    <w:rsid w:val="008756E6"/>
    <w:rsid w:val="008A08B6"/>
    <w:rsid w:val="00954A8D"/>
    <w:rsid w:val="009B2D44"/>
    <w:rsid w:val="009D4096"/>
    <w:rsid w:val="00A07E82"/>
    <w:rsid w:val="00A9710C"/>
    <w:rsid w:val="00AE3E37"/>
    <w:rsid w:val="00B1500B"/>
    <w:rsid w:val="00B21A57"/>
    <w:rsid w:val="00C33602"/>
    <w:rsid w:val="00C834A8"/>
    <w:rsid w:val="00CD6F55"/>
    <w:rsid w:val="00D770C5"/>
    <w:rsid w:val="00DE3104"/>
    <w:rsid w:val="00E26B10"/>
    <w:rsid w:val="00E80D87"/>
    <w:rsid w:val="00F72EEA"/>
    <w:rsid w:val="00F84CAE"/>
    <w:rsid w:val="00FA7BF1"/>
    <w:rsid w:val="00FC55FC"/>
    <w:rsid w:val="00FD31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ermiexsosw@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2017-02-02T06:08:00Z</dcterms:created>
  <dcterms:modified xsi:type="dcterms:W3CDTF">2017-08-18T15:51:00Z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