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Pr="00E1549B" w:rsidRDefault="00375788" w:rsidP="00494130">
      <w:pPr>
        <w:pStyle w:val="berschrift1"/>
        <w:spacing w:before="170"/>
        <w:ind w:left="0"/>
        <w:rPr>
          <w:rFonts w:ascii="Arial" w:hAnsi="Arial" w:cs="Arial"/>
          <w:lang w:val="en-GB"/>
        </w:rPr>
      </w:pPr>
      <w:r w:rsidRPr="00E1549B">
        <w:rPr>
          <w:rFonts w:ascii="Arial" w:hAnsi="Arial" w:cs="Arial"/>
          <w:lang w:val="en-GB"/>
        </w:rPr>
        <w:t>Patients with a migration background in Bavarian forensic psychiatry – a specific group of patients</w:t>
      </w:r>
    </w:p>
    <w:p w:rsidR="005973B9" w:rsidRPr="00E1549B" w:rsidRDefault="00375788" w:rsidP="00043D73">
      <w:pPr>
        <w:pStyle w:val="Textkrper"/>
        <w:spacing w:before="73" w:line="198" w:lineRule="exact"/>
        <w:ind w:left="100" w:right="5987"/>
        <w:rPr>
          <w:rFonts w:ascii="Arial" w:hAnsi="Arial" w:cs="Arial"/>
        </w:rPr>
      </w:pPr>
      <w:r w:rsidRPr="00E1549B">
        <w:rPr>
          <w:rFonts w:ascii="Arial" w:hAnsi="Arial" w:cs="Arial"/>
        </w:rPr>
        <w:t>Titze, L.</w:t>
      </w:r>
      <w:r w:rsidR="00043D73" w:rsidRPr="00E1549B">
        <w:rPr>
          <w:rFonts w:ascii="Arial" w:hAnsi="Arial" w:cs="Arial"/>
        </w:rPr>
        <w:t xml:space="preserve">, </w:t>
      </w:r>
      <w:r w:rsidR="00043D73" w:rsidRPr="00E1549B">
        <w:rPr>
          <w:rFonts w:ascii="Arial" w:hAnsi="Arial" w:cs="Arial"/>
          <w:iCs/>
        </w:rPr>
        <w:t>Department of Forensic Psychiatry and Psychotherapy, University of Ulm, Germany</w:t>
      </w:r>
    </w:p>
    <w:p w:rsidR="00375788" w:rsidRPr="00E1549B" w:rsidRDefault="00375788" w:rsidP="00043D73">
      <w:pPr>
        <w:pStyle w:val="Textkrper"/>
        <w:spacing w:before="73" w:line="198" w:lineRule="exact"/>
        <w:ind w:left="100" w:right="5987"/>
        <w:rPr>
          <w:rFonts w:ascii="Arial" w:hAnsi="Arial" w:cs="Arial"/>
        </w:rPr>
      </w:pPr>
      <w:r w:rsidRPr="00E1549B">
        <w:rPr>
          <w:rFonts w:ascii="Arial" w:hAnsi="Arial" w:cs="Arial"/>
        </w:rPr>
        <w:t xml:space="preserve">Streb, J. </w:t>
      </w:r>
      <w:r w:rsidR="00043D73" w:rsidRPr="00E1549B">
        <w:rPr>
          <w:rFonts w:ascii="Arial" w:hAnsi="Arial" w:cs="Arial"/>
          <w:iCs/>
        </w:rPr>
        <w:t>Department of Forensic Psychiatry and Psychotherapy, University of Ulm, Germany</w:t>
      </w:r>
    </w:p>
    <w:p w:rsidR="00043D73" w:rsidRPr="00E1549B" w:rsidRDefault="00375788" w:rsidP="00043D73">
      <w:pPr>
        <w:pStyle w:val="Textkrper"/>
        <w:spacing w:before="73" w:line="198" w:lineRule="exact"/>
        <w:ind w:left="100" w:right="5987"/>
        <w:rPr>
          <w:rFonts w:ascii="Arial" w:hAnsi="Arial" w:cs="Arial"/>
        </w:rPr>
      </w:pPr>
      <w:r w:rsidRPr="00E1549B">
        <w:rPr>
          <w:rFonts w:ascii="Arial" w:hAnsi="Arial" w:cs="Arial"/>
        </w:rPr>
        <w:t xml:space="preserve">Dudeck, J. </w:t>
      </w:r>
      <w:r w:rsidR="00043D73" w:rsidRPr="00E1549B">
        <w:rPr>
          <w:rFonts w:ascii="Arial" w:hAnsi="Arial" w:cs="Arial"/>
          <w:iCs/>
        </w:rPr>
        <w:t>Department of Forensic Psychiatry and Psychotherapy, University of Ulm, Germany</w:t>
      </w:r>
    </w:p>
    <w:p w:rsidR="00375788" w:rsidRPr="00E1549B" w:rsidRDefault="00375788" w:rsidP="005973B9">
      <w:pPr>
        <w:pStyle w:val="Textkrper"/>
        <w:spacing w:before="73" w:line="198" w:lineRule="exact"/>
        <w:ind w:left="100" w:right="5987"/>
        <w:rPr>
          <w:rFonts w:ascii="Arial" w:hAnsi="Arial" w:cs="Arial"/>
        </w:rPr>
      </w:pPr>
    </w:p>
    <w:p w:rsidR="00AE3E37" w:rsidRPr="00E1549B" w:rsidRDefault="00AE3E37">
      <w:pPr>
        <w:pStyle w:val="Textkrper"/>
        <w:rPr>
          <w:rFonts w:ascii="Arial" w:hAnsi="Arial" w:cs="Arial"/>
          <w:sz w:val="20"/>
        </w:rPr>
      </w:pPr>
    </w:p>
    <w:p w:rsidR="00AE3E37" w:rsidRPr="00E1549B" w:rsidRDefault="00AE3E37">
      <w:pPr>
        <w:rPr>
          <w:rFonts w:ascii="Arial" w:hAnsi="Arial" w:cs="Arial"/>
          <w:sz w:val="21"/>
        </w:rPr>
        <w:sectPr w:rsidR="00AE3E37" w:rsidRPr="00E1549B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AE3E37" w:rsidRPr="00E1549B" w:rsidRDefault="00A9710C">
      <w:pPr>
        <w:pStyle w:val="berschrift3"/>
        <w:spacing w:before="147"/>
        <w:jc w:val="both"/>
      </w:pPr>
      <w:r w:rsidRPr="00E1549B">
        <w:rPr>
          <w:color w:val="BF5A14"/>
        </w:rPr>
        <w:t>Abstract</w:t>
      </w:r>
      <w:r w:rsidR="00404E5B" w:rsidRPr="00E1549B">
        <w:rPr>
          <w:color w:val="BF5A14"/>
        </w:rPr>
        <w:t xml:space="preserve"> (300 word limit)</w:t>
      </w:r>
    </w:p>
    <w:p w:rsidR="00043D73" w:rsidRPr="00E1549B" w:rsidRDefault="00043D73" w:rsidP="00043D73">
      <w:pPr>
        <w:rPr>
          <w:rFonts w:ascii="Arial" w:hAnsi="Arial" w:cs="Arial"/>
          <w:lang w:val="en-GB"/>
        </w:rPr>
      </w:pPr>
      <w:r w:rsidRPr="00E1549B">
        <w:rPr>
          <w:rFonts w:ascii="Arial" w:hAnsi="Arial" w:cs="Arial"/>
          <w:lang w:val="en-GB"/>
        </w:rPr>
        <w:t xml:space="preserve">Migration is a global issue. In Germany the rate of migrants rose steadily and this can also be seen in forensic psychiatric hospitals. </w:t>
      </w:r>
      <w:r w:rsidR="00C92B79" w:rsidRPr="00E1549B">
        <w:rPr>
          <w:rFonts w:ascii="Arial" w:hAnsi="Arial" w:cs="Arial"/>
          <w:lang w:val="en-GB"/>
        </w:rPr>
        <w:t>In</w:t>
      </w:r>
      <w:r w:rsidRPr="00E1549B">
        <w:rPr>
          <w:rFonts w:ascii="Arial" w:hAnsi="Arial" w:cs="Arial"/>
          <w:lang w:val="en-GB"/>
        </w:rPr>
        <w:t xml:space="preserve"> Baden-Württemberg the proportion of migrants in forensic psychiatry is even higher than in the general population. This fact comes with difficulties because of language </w:t>
      </w:r>
      <w:r w:rsidR="00C92B79" w:rsidRPr="00E1549B">
        <w:rPr>
          <w:rFonts w:ascii="Arial" w:hAnsi="Arial" w:cs="Arial"/>
          <w:lang w:val="en-GB"/>
        </w:rPr>
        <w:t xml:space="preserve">and culture </w:t>
      </w:r>
      <w:r w:rsidRPr="00E1549B">
        <w:rPr>
          <w:rFonts w:ascii="Arial" w:hAnsi="Arial" w:cs="Arial"/>
          <w:lang w:val="en-GB"/>
        </w:rPr>
        <w:t>barriers. But little is known about this population of patients with a migration background in forensic psychiatry. Therefore the aim was to get a clearer picture of the characteristics, the German knowledge</w:t>
      </w:r>
      <w:r w:rsidR="00C92B79" w:rsidRPr="00E1549B">
        <w:rPr>
          <w:rFonts w:ascii="Arial" w:hAnsi="Arial" w:cs="Arial"/>
          <w:lang w:val="en-GB"/>
        </w:rPr>
        <w:t xml:space="preserve"> and</w:t>
      </w:r>
      <w:r w:rsidRPr="00E1549B">
        <w:rPr>
          <w:rFonts w:ascii="Arial" w:hAnsi="Arial" w:cs="Arial"/>
          <w:lang w:val="en-GB"/>
        </w:rPr>
        <w:t xml:space="preserve"> if German lessons are provided in Bavarian forensic psychiatry. </w:t>
      </w:r>
      <w:r w:rsidR="00C92B79" w:rsidRPr="00E1549B">
        <w:rPr>
          <w:rFonts w:ascii="Arial" w:hAnsi="Arial" w:cs="Arial"/>
          <w:lang w:val="en-GB"/>
        </w:rPr>
        <w:t xml:space="preserve">37% of all patients from 11 Bavarian forensic psychiatry had a migration background (compared to 26% in the general population). </w:t>
      </w:r>
      <w:r w:rsidRPr="00E1549B">
        <w:rPr>
          <w:rFonts w:ascii="Arial" w:hAnsi="Arial" w:cs="Arial"/>
          <w:lang w:val="en-GB"/>
        </w:rPr>
        <w:t>At t</w:t>
      </w:r>
      <w:r w:rsidRPr="00E1549B">
        <w:rPr>
          <w:rFonts w:ascii="Arial" w:hAnsi="Arial" w:cs="Arial"/>
          <w:vertAlign w:val="subscript"/>
          <w:lang w:val="en-GB"/>
        </w:rPr>
        <w:t xml:space="preserve">0 </w:t>
      </w:r>
      <w:r w:rsidRPr="00E1549B">
        <w:rPr>
          <w:rFonts w:ascii="Arial" w:hAnsi="Arial" w:cs="Arial"/>
          <w:lang w:val="en-GB"/>
        </w:rPr>
        <w:t xml:space="preserve">235 patients and after 7 months 116 of these patients were surveyed. 44 mother tongues were named and 51.5% </w:t>
      </w:r>
      <w:r w:rsidRPr="00E1549B">
        <w:rPr>
          <w:rFonts w:ascii="Arial" w:hAnsi="Arial" w:cs="Arial"/>
          <w:color w:val="000000"/>
          <w:lang w:val="en-GB"/>
        </w:rPr>
        <w:t xml:space="preserve">of the participants were able to speak German on an A- level, 13.7% on a B- level and 34.8% on a C- level. 51% of the patients with a lower level than C received German lessons, on average 2.5 hours per week (range: 0-10 hours). </w:t>
      </w:r>
      <w:bookmarkStart w:id="0" w:name="_GoBack"/>
      <w:r w:rsidRPr="00E1549B">
        <w:rPr>
          <w:rFonts w:ascii="Arial" w:hAnsi="Arial" w:cs="Arial"/>
          <w:color w:val="000000"/>
          <w:lang w:val="en-GB"/>
        </w:rPr>
        <w:t>Differences herein have been detected between facilities</w:t>
      </w:r>
      <w:bookmarkEnd w:id="0"/>
      <w:r w:rsidRPr="00E1549B">
        <w:rPr>
          <w:rFonts w:ascii="Arial" w:hAnsi="Arial" w:cs="Arial"/>
          <w:color w:val="000000"/>
          <w:lang w:val="en-GB"/>
        </w:rPr>
        <w:t>: 0 – 5.6 hours per week. After 7 months, only patients with a medium German knowledge at t</w:t>
      </w:r>
      <w:r w:rsidRPr="00E1549B">
        <w:rPr>
          <w:rFonts w:ascii="Arial" w:hAnsi="Arial" w:cs="Arial"/>
          <w:color w:val="000000"/>
          <w:vertAlign w:val="subscript"/>
          <w:lang w:val="en-GB"/>
        </w:rPr>
        <w:t>0</w:t>
      </w:r>
      <w:r w:rsidRPr="00E1549B">
        <w:rPr>
          <w:rFonts w:ascii="Arial" w:hAnsi="Arial" w:cs="Arial"/>
          <w:color w:val="000000"/>
          <w:lang w:val="en-GB"/>
        </w:rPr>
        <w:t xml:space="preserve"> could improve their language skills significantly. German lessons did not affect this gain. But within those patients, who received German lessons, more teaching hours had a positive impact in one-to-one classes, but not in group lessons.</w:t>
      </w:r>
      <w:r w:rsidRPr="00E1549B">
        <w:rPr>
          <w:rFonts w:ascii="Arial" w:hAnsi="Arial" w:cs="Arial"/>
          <w:lang w:val="en-GB"/>
        </w:rPr>
        <w:t xml:space="preserve"> </w:t>
      </w:r>
      <w:r w:rsidRPr="00E1549B">
        <w:rPr>
          <w:rFonts w:ascii="Arial" w:hAnsi="Arial" w:cs="Arial"/>
          <w:color w:val="000000"/>
          <w:lang w:val="en-GB"/>
        </w:rPr>
        <w:t>It was shown, that migrants in forensic psychiatric hospitals account for a large patient group. 65% of the patients could speak German only on a very basic or medium level, but only 5</w:t>
      </w:r>
      <w:r w:rsidR="00075DCF" w:rsidRPr="00E1549B">
        <w:rPr>
          <w:rFonts w:ascii="Arial" w:hAnsi="Arial" w:cs="Arial"/>
          <w:color w:val="000000"/>
          <w:lang w:val="en-GB"/>
        </w:rPr>
        <w:t>1</w:t>
      </w:r>
      <w:r w:rsidRPr="00E1549B">
        <w:rPr>
          <w:rFonts w:ascii="Arial" w:hAnsi="Arial" w:cs="Arial"/>
          <w:color w:val="000000"/>
          <w:lang w:val="en-GB"/>
        </w:rPr>
        <w:t>% of them recei</w:t>
      </w:r>
      <w:r w:rsidR="00075DCF" w:rsidRPr="00E1549B">
        <w:rPr>
          <w:rFonts w:ascii="Arial" w:hAnsi="Arial" w:cs="Arial"/>
          <w:color w:val="000000"/>
          <w:lang w:val="en-GB"/>
        </w:rPr>
        <w:t xml:space="preserve">ved lessons. </w:t>
      </w:r>
      <w:r w:rsidRPr="00E1549B">
        <w:rPr>
          <w:rFonts w:ascii="Arial" w:hAnsi="Arial" w:cs="Arial"/>
          <w:color w:val="000000"/>
          <w:lang w:val="en-GB"/>
        </w:rPr>
        <w:t xml:space="preserve">Further, the German lessons could not improve the level after 7 months. But this could be due to the few hours and not the quality. Further, within the patients who received lessons, more hours were only positive in one-to-one classes, which gives a direction how classes for migrants in forensic psychiatry should be conducted. </w:t>
      </w:r>
    </w:p>
    <w:p w:rsidR="005973B9" w:rsidRPr="00E1549B" w:rsidRDefault="00A9710C" w:rsidP="00C92B79">
      <w:pPr>
        <w:pStyle w:val="berschrift3"/>
        <w:spacing w:before="74"/>
        <w:rPr>
          <w:lang w:val="de-DE"/>
        </w:rPr>
      </w:pPr>
      <w:r w:rsidRPr="0009326B">
        <w:rPr>
          <w:b w:val="0"/>
        </w:rPr>
        <w:br w:type="column"/>
      </w:r>
      <w:proofErr w:type="spellStart"/>
      <w:r w:rsidR="005973B9" w:rsidRPr="00E1549B">
        <w:rPr>
          <w:color w:val="BF5A14"/>
          <w:lang w:val="de-DE"/>
        </w:rPr>
        <w:t>Recent</w:t>
      </w:r>
      <w:proofErr w:type="spellEnd"/>
      <w:r w:rsidR="005973B9" w:rsidRPr="00E1549B">
        <w:rPr>
          <w:color w:val="BF5A14"/>
          <w:lang w:val="de-DE"/>
        </w:rPr>
        <w:t xml:space="preserve"> Publications (</w:t>
      </w:r>
      <w:proofErr w:type="spellStart"/>
      <w:r w:rsidR="005973B9" w:rsidRPr="00E1549B">
        <w:rPr>
          <w:color w:val="BF5A14"/>
          <w:lang w:val="de-DE"/>
        </w:rPr>
        <w:t>minimum</w:t>
      </w:r>
      <w:proofErr w:type="spellEnd"/>
      <w:r w:rsidR="005973B9" w:rsidRPr="00E1549B">
        <w:rPr>
          <w:color w:val="BF5A14"/>
          <w:lang w:val="de-DE"/>
        </w:rPr>
        <w:t xml:space="preserve"> 5)</w:t>
      </w:r>
    </w:p>
    <w:p w:rsidR="00075DCF" w:rsidRPr="00E1549B" w:rsidRDefault="00075DCF" w:rsidP="00075DCF">
      <w:pPr>
        <w:pStyle w:val="CitaviBibliographyEntry"/>
        <w:numPr>
          <w:ilvl w:val="0"/>
          <w:numId w:val="4"/>
        </w:numPr>
        <w:rPr>
          <w:rFonts w:ascii="Arial" w:hAnsi="Arial" w:cs="Arial"/>
        </w:rPr>
      </w:pPr>
      <w:bookmarkStart w:id="1" w:name="_CTVL0016906c576d9b94d9e94158b82e4b09525"/>
      <w:proofErr w:type="spellStart"/>
      <w:r w:rsidRPr="00E1549B">
        <w:rPr>
          <w:rFonts w:ascii="Arial" w:hAnsi="Arial" w:cs="Arial"/>
        </w:rPr>
        <w:t>Bulla</w:t>
      </w:r>
      <w:proofErr w:type="spellEnd"/>
      <w:r w:rsidRPr="00E1549B">
        <w:rPr>
          <w:rFonts w:ascii="Arial" w:hAnsi="Arial" w:cs="Arial"/>
        </w:rPr>
        <w:t>, J., Klinger, K., Hoffmann, K., &amp; Ross, T. (2018). Migranten in der Entziehungsanstalt (§ 64 StGB)- Herkunftsregionen, Diagnosen und Delikte.</w:t>
      </w:r>
      <w:bookmarkEnd w:id="1"/>
      <w:r w:rsidRPr="00E1549B">
        <w:rPr>
          <w:rFonts w:ascii="Arial" w:hAnsi="Arial" w:cs="Arial"/>
        </w:rPr>
        <w:t xml:space="preserve"> </w:t>
      </w:r>
      <w:r w:rsidRPr="00E1549B">
        <w:rPr>
          <w:rFonts w:ascii="Arial" w:hAnsi="Arial" w:cs="Arial"/>
          <w:i/>
        </w:rPr>
        <w:t>Recht &amp; Psychiatrie</w:t>
      </w:r>
      <w:r w:rsidRPr="00E1549B">
        <w:rPr>
          <w:rFonts w:ascii="Arial" w:hAnsi="Arial" w:cs="Arial"/>
        </w:rPr>
        <w:t xml:space="preserve">, </w:t>
      </w:r>
      <w:r w:rsidRPr="00E1549B">
        <w:rPr>
          <w:rFonts w:ascii="Arial" w:hAnsi="Arial" w:cs="Arial"/>
          <w:i/>
        </w:rPr>
        <w:t>36</w:t>
      </w:r>
      <w:r w:rsidRPr="00E1549B">
        <w:rPr>
          <w:rFonts w:ascii="Arial" w:hAnsi="Arial" w:cs="Arial"/>
        </w:rPr>
        <w:t>(2), 87–94.</w:t>
      </w:r>
    </w:p>
    <w:p w:rsidR="00075DCF" w:rsidRPr="00E1549B" w:rsidRDefault="00075DCF" w:rsidP="00075DCF">
      <w:pPr>
        <w:pStyle w:val="CitaviBibliographyEntry"/>
        <w:numPr>
          <w:ilvl w:val="0"/>
          <w:numId w:val="4"/>
        </w:numPr>
        <w:rPr>
          <w:rFonts w:ascii="Arial" w:hAnsi="Arial" w:cs="Arial"/>
          <w:lang w:val="en-US"/>
        </w:rPr>
      </w:pPr>
      <w:bookmarkStart w:id="2" w:name="_CTVL001aa77874d1eb74247a219cc3ac3100327"/>
      <w:proofErr w:type="spellStart"/>
      <w:r w:rsidRPr="00E1549B">
        <w:rPr>
          <w:rFonts w:ascii="Arial" w:hAnsi="Arial" w:cs="Arial"/>
        </w:rPr>
        <w:t>Bulla</w:t>
      </w:r>
      <w:proofErr w:type="spellEnd"/>
      <w:r w:rsidRPr="00E1549B">
        <w:rPr>
          <w:rFonts w:ascii="Arial" w:hAnsi="Arial" w:cs="Arial"/>
        </w:rPr>
        <w:t xml:space="preserve">, J., </w:t>
      </w:r>
      <w:proofErr w:type="spellStart"/>
      <w:r w:rsidRPr="00E1549B">
        <w:rPr>
          <w:rFonts w:ascii="Arial" w:hAnsi="Arial" w:cs="Arial"/>
        </w:rPr>
        <w:t>Rzodeczko</w:t>
      </w:r>
      <w:proofErr w:type="spellEnd"/>
      <w:r w:rsidRPr="00E1549B">
        <w:rPr>
          <w:rFonts w:ascii="Arial" w:hAnsi="Arial" w:cs="Arial"/>
        </w:rPr>
        <w:t xml:space="preserve">, F., </w:t>
      </w:r>
      <w:proofErr w:type="spellStart"/>
      <w:r w:rsidRPr="00E1549B">
        <w:rPr>
          <w:rFonts w:ascii="Arial" w:hAnsi="Arial" w:cs="Arial"/>
        </w:rPr>
        <w:t>Querengässer</w:t>
      </w:r>
      <w:proofErr w:type="spellEnd"/>
      <w:r w:rsidRPr="00E1549B">
        <w:rPr>
          <w:rFonts w:ascii="Arial" w:hAnsi="Arial" w:cs="Arial"/>
        </w:rPr>
        <w:t xml:space="preserve">, J., Hoffmann, K., &amp; Ross, T. (2018). </w:t>
      </w:r>
      <w:r w:rsidRPr="00E1549B">
        <w:rPr>
          <w:rFonts w:ascii="Arial" w:hAnsi="Arial" w:cs="Arial"/>
          <w:lang w:val="en-US"/>
        </w:rPr>
        <w:t xml:space="preserve">Migrants in unlimited detention according to section 63 of the </w:t>
      </w:r>
      <w:r w:rsidR="003104FF" w:rsidRPr="00E1549B">
        <w:rPr>
          <w:rFonts w:ascii="Arial" w:hAnsi="Arial" w:cs="Arial"/>
          <w:lang w:val="en-US"/>
        </w:rPr>
        <w:t>German</w:t>
      </w:r>
      <w:r w:rsidRPr="00E1549B">
        <w:rPr>
          <w:rFonts w:ascii="Arial" w:hAnsi="Arial" w:cs="Arial"/>
          <w:lang w:val="en-US"/>
        </w:rPr>
        <w:t xml:space="preserve"> penal code: Results from the</w:t>
      </w:r>
      <w:r w:rsidR="003104FF">
        <w:rPr>
          <w:rFonts w:ascii="Arial" w:hAnsi="Arial" w:cs="Arial"/>
          <w:lang w:val="en-US"/>
        </w:rPr>
        <w:t xml:space="preserve"> German federal state of Baden-</w:t>
      </w:r>
      <w:r w:rsidR="003104FF" w:rsidRPr="00E1549B">
        <w:rPr>
          <w:rFonts w:ascii="Arial" w:hAnsi="Arial" w:cs="Arial"/>
          <w:lang w:val="en-US"/>
        </w:rPr>
        <w:t>Württemberg</w:t>
      </w:r>
      <w:r w:rsidRPr="00E1549B">
        <w:rPr>
          <w:rFonts w:ascii="Arial" w:hAnsi="Arial" w:cs="Arial"/>
          <w:lang w:val="en-US"/>
        </w:rPr>
        <w:t>.</w:t>
      </w:r>
      <w:bookmarkEnd w:id="2"/>
      <w:r w:rsidRPr="00E1549B">
        <w:rPr>
          <w:rFonts w:ascii="Arial" w:hAnsi="Arial" w:cs="Arial"/>
          <w:lang w:val="en-US"/>
        </w:rPr>
        <w:t xml:space="preserve"> </w:t>
      </w:r>
      <w:r w:rsidRPr="00E1549B">
        <w:rPr>
          <w:rFonts w:ascii="Arial" w:hAnsi="Arial" w:cs="Arial"/>
          <w:i/>
          <w:lang w:val="en-US"/>
        </w:rPr>
        <w:t>International Journal of Law and Psychiatry</w:t>
      </w:r>
      <w:r w:rsidRPr="00E1549B">
        <w:rPr>
          <w:rFonts w:ascii="Arial" w:hAnsi="Arial" w:cs="Arial"/>
          <w:lang w:val="en-US"/>
        </w:rPr>
        <w:t xml:space="preserve">, </w:t>
      </w:r>
      <w:r w:rsidRPr="00E1549B">
        <w:rPr>
          <w:rFonts w:ascii="Arial" w:hAnsi="Arial" w:cs="Arial"/>
          <w:i/>
          <w:lang w:val="en-US"/>
        </w:rPr>
        <w:t>57</w:t>
      </w:r>
      <w:r w:rsidRPr="00E1549B">
        <w:rPr>
          <w:rFonts w:ascii="Arial" w:hAnsi="Arial" w:cs="Arial"/>
          <w:lang w:val="en-US"/>
        </w:rPr>
        <w:t>, 1–8. https://doi.org/10.1016/j.ijlp.2017.12.003</w:t>
      </w:r>
    </w:p>
    <w:p w:rsidR="00075DCF" w:rsidRPr="00E1549B" w:rsidRDefault="00075DCF" w:rsidP="00075DCF">
      <w:pPr>
        <w:pStyle w:val="CitaviBibliographyEntry"/>
        <w:numPr>
          <w:ilvl w:val="0"/>
          <w:numId w:val="4"/>
        </w:numPr>
        <w:rPr>
          <w:rFonts w:ascii="Arial" w:hAnsi="Arial" w:cs="Arial"/>
        </w:rPr>
      </w:pPr>
      <w:bookmarkStart w:id="3" w:name="_CTVL001bf47a73a0c5d4ab8a05acedade279387"/>
      <w:r w:rsidRPr="00E1549B">
        <w:rPr>
          <w:rFonts w:ascii="Arial" w:hAnsi="Arial" w:cs="Arial"/>
        </w:rPr>
        <w:t>Bundesamt für Migration und Flüchtlinge. (2020).</w:t>
      </w:r>
      <w:bookmarkEnd w:id="3"/>
      <w:r w:rsidRPr="00E1549B">
        <w:rPr>
          <w:rFonts w:ascii="Arial" w:hAnsi="Arial" w:cs="Arial"/>
        </w:rPr>
        <w:t xml:space="preserve"> </w:t>
      </w:r>
      <w:r w:rsidRPr="00E1549B">
        <w:rPr>
          <w:rFonts w:ascii="Arial" w:hAnsi="Arial" w:cs="Arial"/>
          <w:i/>
        </w:rPr>
        <w:t xml:space="preserve">Migrationsbericht der Bundesregierung 2019. </w:t>
      </w:r>
      <w:r w:rsidRPr="00E1549B">
        <w:rPr>
          <w:rFonts w:ascii="Arial" w:hAnsi="Arial" w:cs="Arial"/>
        </w:rPr>
        <w:t xml:space="preserve">Bundesamt für Migration und Flüchtlinge (BAMF). </w:t>
      </w:r>
    </w:p>
    <w:p w:rsidR="00433ADB" w:rsidRPr="00E1549B" w:rsidRDefault="00433ADB" w:rsidP="00433ADB">
      <w:pPr>
        <w:pStyle w:val="CitaviBibliographyEntry"/>
        <w:numPr>
          <w:ilvl w:val="0"/>
          <w:numId w:val="4"/>
        </w:numPr>
        <w:rPr>
          <w:rFonts w:ascii="Arial" w:hAnsi="Arial" w:cs="Arial"/>
        </w:rPr>
      </w:pPr>
      <w:bookmarkStart w:id="4" w:name="_CTVL001314b2e18f0984ef1b2d7801184e35332"/>
      <w:r w:rsidRPr="00E1549B">
        <w:rPr>
          <w:rFonts w:ascii="Arial" w:hAnsi="Arial" w:cs="Arial"/>
        </w:rPr>
        <w:t>Fromme, L. (2016).</w:t>
      </w:r>
      <w:bookmarkEnd w:id="4"/>
      <w:r w:rsidRPr="00E1549B">
        <w:rPr>
          <w:rFonts w:ascii="Arial" w:hAnsi="Arial" w:cs="Arial"/>
        </w:rPr>
        <w:t xml:space="preserve"> </w:t>
      </w:r>
      <w:r w:rsidRPr="00E1549B">
        <w:rPr>
          <w:rFonts w:ascii="Arial" w:hAnsi="Arial" w:cs="Arial"/>
          <w:i/>
        </w:rPr>
        <w:t>Einstufungstest Sicher!</w:t>
      </w:r>
      <w:r w:rsidRPr="00E1549B">
        <w:rPr>
          <w:rFonts w:ascii="Arial" w:hAnsi="Arial" w:cs="Arial"/>
        </w:rPr>
        <w:t xml:space="preserve"> </w:t>
      </w:r>
      <w:proofErr w:type="spellStart"/>
      <w:r w:rsidRPr="00E1549B">
        <w:rPr>
          <w:rFonts w:ascii="Arial" w:hAnsi="Arial" w:cs="Arial"/>
        </w:rPr>
        <w:t>Hueber</w:t>
      </w:r>
      <w:proofErr w:type="spellEnd"/>
      <w:r w:rsidRPr="00E1549B">
        <w:rPr>
          <w:rFonts w:ascii="Arial" w:hAnsi="Arial" w:cs="Arial"/>
        </w:rPr>
        <w:t xml:space="preserve"> Verlag.</w:t>
      </w:r>
    </w:p>
    <w:p w:rsidR="00433ADB" w:rsidRPr="00E1549B" w:rsidRDefault="00433ADB" w:rsidP="00433ADB">
      <w:pPr>
        <w:pStyle w:val="CitaviBibliographyEntry"/>
        <w:numPr>
          <w:ilvl w:val="0"/>
          <w:numId w:val="4"/>
        </w:numPr>
        <w:rPr>
          <w:rFonts w:ascii="Arial" w:hAnsi="Arial" w:cs="Arial"/>
        </w:rPr>
      </w:pPr>
      <w:bookmarkStart w:id="5" w:name="_CTVL0013a56f669dbca4398a522e3958bdb5335"/>
      <w:proofErr w:type="spellStart"/>
      <w:r w:rsidRPr="00E1549B">
        <w:rPr>
          <w:rFonts w:ascii="Arial" w:hAnsi="Arial" w:cs="Arial"/>
        </w:rPr>
        <w:t>Jocher</w:t>
      </w:r>
      <w:proofErr w:type="spellEnd"/>
      <w:r w:rsidRPr="00E1549B">
        <w:rPr>
          <w:rFonts w:ascii="Arial" w:hAnsi="Arial" w:cs="Arial"/>
        </w:rPr>
        <w:t xml:space="preserve">, P., </w:t>
      </w:r>
      <w:proofErr w:type="spellStart"/>
      <w:r w:rsidRPr="00E1549B">
        <w:rPr>
          <w:rFonts w:ascii="Arial" w:hAnsi="Arial" w:cs="Arial"/>
        </w:rPr>
        <w:t>Bulla</w:t>
      </w:r>
      <w:proofErr w:type="spellEnd"/>
      <w:r w:rsidRPr="00E1549B">
        <w:rPr>
          <w:rFonts w:ascii="Arial" w:hAnsi="Arial" w:cs="Arial"/>
        </w:rPr>
        <w:t xml:space="preserve">, J., </w:t>
      </w:r>
      <w:proofErr w:type="spellStart"/>
      <w:r w:rsidRPr="00E1549B">
        <w:rPr>
          <w:rFonts w:ascii="Arial" w:hAnsi="Arial" w:cs="Arial"/>
        </w:rPr>
        <w:t>Fontao</w:t>
      </w:r>
      <w:proofErr w:type="spellEnd"/>
      <w:r w:rsidRPr="00E1549B">
        <w:rPr>
          <w:rFonts w:ascii="Arial" w:hAnsi="Arial" w:cs="Arial"/>
        </w:rPr>
        <w:t>, M. I., &amp; Ross, T. (2021). Patienten mit Migrationshintergrund im Maßregelvollzug gemäß § 63 StGB in Baden-Württemberg - ein Vergleich von Subgruppen. In Press.</w:t>
      </w:r>
      <w:bookmarkEnd w:id="5"/>
    </w:p>
    <w:p w:rsidR="00075DCF" w:rsidRPr="00E1549B" w:rsidRDefault="00075DCF" w:rsidP="00075DCF">
      <w:pPr>
        <w:pStyle w:val="CitaviBibliographyEntry"/>
        <w:numPr>
          <w:ilvl w:val="0"/>
          <w:numId w:val="4"/>
        </w:numPr>
        <w:rPr>
          <w:rFonts w:ascii="Arial" w:hAnsi="Arial" w:cs="Arial"/>
        </w:rPr>
      </w:pPr>
      <w:bookmarkStart w:id="6" w:name="_CTVL001ed16f5d7b728419293ab748f87120f04"/>
      <w:r w:rsidRPr="00E1549B">
        <w:rPr>
          <w:rFonts w:ascii="Arial" w:hAnsi="Arial" w:cs="Arial"/>
        </w:rPr>
        <w:t xml:space="preserve">Krahl, W., &amp; Steinböck, H. (2015). Kulturelle Psychiatrie in der Forensik. In N. </w:t>
      </w:r>
      <w:proofErr w:type="spellStart"/>
      <w:r w:rsidRPr="00E1549B">
        <w:rPr>
          <w:rFonts w:ascii="Arial" w:hAnsi="Arial" w:cs="Arial"/>
        </w:rPr>
        <w:t>Saimeh</w:t>
      </w:r>
      <w:proofErr w:type="spellEnd"/>
      <w:r w:rsidRPr="00E1549B">
        <w:rPr>
          <w:rFonts w:ascii="Arial" w:hAnsi="Arial" w:cs="Arial"/>
        </w:rPr>
        <w:t xml:space="preserve"> (Ed.),</w:t>
      </w:r>
      <w:bookmarkEnd w:id="6"/>
      <w:r w:rsidRPr="00E1549B">
        <w:rPr>
          <w:rFonts w:ascii="Arial" w:hAnsi="Arial" w:cs="Arial"/>
        </w:rPr>
        <w:t xml:space="preserve"> </w:t>
      </w:r>
      <w:r w:rsidR="003104FF">
        <w:rPr>
          <w:rFonts w:ascii="Arial" w:hAnsi="Arial" w:cs="Arial"/>
          <w:i/>
        </w:rPr>
        <w:t>Straftäter behandeln</w:t>
      </w:r>
      <w:r w:rsidR="00433ADB" w:rsidRPr="00E1549B">
        <w:rPr>
          <w:rFonts w:ascii="Arial" w:hAnsi="Arial" w:cs="Arial"/>
          <w:i/>
        </w:rPr>
        <w:t>: T</w:t>
      </w:r>
      <w:r w:rsidRPr="00E1549B">
        <w:rPr>
          <w:rFonts w:ascii="Arial" w:hAnsi="Arial" w:cs="Arial"/>
          <w:i/>
        </w:rPr>
        <w:t xml:space="preserve">herapie, </w:t>
      </w:r>
      <w:r w:rsidR="00433ADB" w:rsidRPr="00E1549B">
        <w:rPr>
          <w:rFonts w:ascii="Arial" w:hAnsi="Arial" w:cs="Arial"/>
          <w:i/>
        </w:rPr>
        <w:t>I</w:t>
      </w:r>
      <w:r w:rsidRPr="00E1549B">
        <w:rPr>
          <w:rFonts w:ascii="Arial" w:hAnsi="Arial" w:cs="Arial"/>
          <w:i/>
        </w:rPr>
        <w:t xml:space="preserve">ntervention und </w:t>
      </w:r>
      <w:r w:rsidR="00433ADB" w:rsidRPr="00E1549B">
        <w:rPr>
          <w:rFonts w:ascii="Arial" w:hAnsi="Arial" w:cs="Arial"/>
          <w:i/>
        </w:rPr>
        <w:t>P</w:t>
      </w:r>
      <w:r w:rsidRPr="00E1549B">
        <w:rPr>
          <w:rFonts w:ascii="Arial" w:hAnsi="Arial" w:cs="Arial"/>
          <w:i/>
        </w:rPr>
        <w:t>rogno</w:t>
      </w:r>
      <w:r w:rsidR="00433ADB" w:rsidRPr="00E1549B">
        <w:rPr>
          <w:rFonts w:ascii="Arial" w:hAnsi="Arial" w:cs="Arial"/>
          <w:i/>
        </w:rPr>
        <w:t>stik in der forensischen P</w:t>
      </w:r>
      <w:r w:rsidRPr="00E1549B">
        <w:rPr>
          <w:rFonts w:ascii="Arial" w:hAnsi="Arial" w:cs="Arial"/>
          <w:i/>
        </w:rPr>
        <w:t xml:space="preserve">sychiatrie </w:t>
      </w:r>
      <w:r w:rsidRPr="00E1549B">
        <w:rPr>
          <w:rFonts w:ascii="Arial" w:hAnsi="Arial" w:cs="Arial"/>
        </w:rPr>
        <w:t>(pp. 149–162). Medizinisch Wissenschaftliche Verlagsgesellschaft.</w:t>
      </w:r>
    </w:p>
    <w:p w:rsidR="00AE3E37" w:rsidRPr="00E1549B" w:rsidRDefault="00075DCF" w:rsidP="00433ADB">
      <w:pPr>
        <w:pStyle w:val="CitaviBibliographyEntry"/>
        <w:numPr>
          <w:ilvl w:val="0"/>
          <w:numId w:val="4"/>
        </w:numPr>
        <w:rPr>
          <w:rFonts w:ascii="Arial" w:hAnsi="Arial" w:cs="Arial"/>
        </w:rPr>
      </w:pPr>
      <w:bookmarkStart w:id="7" w:name="_CTVL001da0a2a773338483e99d3a03d8b81b1ac"/>
      <w:r w:rsidRPr="00E1549B">
        <w:rPr>
          <w:rFonts w:ascii="Arial" w:hAnsi="Arial" w:cs="Arial"/>
          <w:lang w:val="en-US"/>
        </w:rPr>
        <w:t xml:space="preserve">United Nations High </w:t>
      </w:r>
      <w:r w:rsidR="00433ADB" w:rsidRPr="00E1549B">
        <w:rPr>
          <w:rFonts w:ascii="Arial" w:hAnsi="Arial" w:cs="Arial"/>
          <w:lang w:val="en-US"/>
        </w:rPr>
        <w:t>Commissioner</w:t>
      </w:r>
      <w:r w:rsidRPr="00E1549B">
        <w:rPr>
          <w:rFonts w:ascii="Arial" w:hAnsi="Arial" w:cs="Arial"/>
          <w:lang w:val="en-US"/>
        </w:rPr>
        <w:t xml:space="preserve"> for Refugees. (2016).</w:t>
      </w:r>
      <w:bookmarkEnd w:id="7"/>
      <w:r w:rsidRPr="00E1549B">
        <w:rPr>
          <w:rFonts w:ascii="Arial" w:hAnsi="Arial" w:cs="Arial"/>
          <w:lang w:val="en-US"/>
        </w:rPr>
        <w:t xml:space="preserve"> </w:t>
      </w:r>
      <w:r w:rsidRPr="00E1549B">
        <w:rPr>
          <w:rFonts w:ascii="Arial" w:hAnsi="Arial" w:cs="Arial"/>
          <w:i/>
          <w:lang w:val="en-US"/>
        </w:rPr>
        <w:t>Global Trends: Forced Displacement in 2015</w:t>
      </w:r>
      <w:r w:rsidRPr="00E1549B">
        <w:rPr>
          <w:rFonts w:ascii="Arial" w:hAnsi="Arial" w:cs="Arial"/>
          <w:lang w:val="en-US"/>
        </w:rPr>
        <w:t xml:space="preserve">. </w:t>
      </w:r>
      <w:r w:rsidRPr="00E1549B">
        <w:rPr>
          <w:rFonts w:ascii="Arial" w:hAnsi="Arial" w:cs="Arial"/>
        </w:rPr>
        <w:t>UNHCR.</w:t>
      </w:r>
    </w:p>
    <w:p w:rsidR="00AE3E37" w:rsidRPr="00E1549B" w:rsidRDefault="008756E6">
      <w:pPr>
        <w:spacing w:line="200" w:lineRule="exact"/>
        <w:jc w:val="both"/>
        <w:rPr>
          <w:rFonts w:ascii="Arial" w:hAnsi="Arial" w:cs="Arial"/>
          <w:lang w:val="de-DE"/>
        </w:rPr>
        <w:sectPr w:rsidR="00AE3E37" w:rsidRPr="00E1549B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E1549B">
        <w:rPr>
          <w:rFonts w:ascii="Arial" w:hAnsi="Arial" w:cs="Arial"/>
          <w:lang w:val="de-DE"/>
        </w:rPr>
        <w:t xml:space="preserve">   </w:t>
      </w:r>
    </w:p>
    <w:p w:rsidR="00AE3E37" w:rsidRDefault="00AE3E37">
      <w:pPr>
        <w:pStyle w:val="Textkrper"/>
        <w:rPr>
          <w:rFonts w:ascii="Arial" w:hAnsi="Arial" w:cs="Arial"/>
          <w:sz w:val="20"/>
          <w:lang w:val="de-DE"/>
        </w:rPr>
      </w:pPr>
    </w:p>
    <w:p w:rsidR="003104FF" w:rsidRDefault="003104FF">
      <w:pPr>
        <w:pStyle w:val="Textkrper"/>
        <w:rPr>
          <w:rFonts w:ascii="Arial" w:hAnsi="Arial" w:cs="Arial"/>
          <w:sz w:val="20"/>
          <w:lang w:val="de-DE"/>
        </w:rPr>
      </w:pPr>
    </w:p>
    <w:p w:rsidR="003104FF" w:rsidRDefault="003104FF">
      <w:pPr>
        <w:pStyle w:val="Textkrper"/>
        <w:rPr>
          <w:rFonts w:ascii="Arial" w:hAnsi="Arial" w:cs="Arial"/>
          <w:sz w:val="20"/>
          <w:lang w:val="de-DE"/>
        </w:rPr>
      </w:pPr>
    </w:p>
    <w:p w:rsidR="003104FF" w:rsidRDefault="003104FF">
      <w:pPr>
        <w:pStyle w:val="Textkrper"/>
        <w:rPr>
          <w:rFonts w:ascii="Arial" w:hAnsi="Arial" w:cs="Arial"/>
          <w:sz w:val="20"/>
          <w:lang w:val="de-DE"/>
        </w:rPr>
      </w:pPr>
    </w:p>
    <w:p w:rsidR="003104FF" w:rsidRPr="00E1549B" w:rsidRDefault="003104FF">
      <w:pPr>
        <w:pStyle w:val="Textkrper"/>
        <w:rPr>
          <w:rFonts w:ascii="Arial" w:hAnsi="Arial" w:cs="Arial"/>
          <w:sz w:val="20"/>
          <w:lang w:val="de-DE"/>
        </w:rPr>
      </w:pPr>
    </w:p>
    <w:p w:rsidR="00AE3E37" w:rsidRPr="00E1549B" w:rsidRDefault="00292ED9">
      <w:pPr>
        <w:pStyle w:val="Textkrper"/>
        <w:spacing w:line="40" w:lineRule="exact"/>
        <w:ind w:left="2202"/>
        <w:rPr>
          <w:rFonts w:ascii="Arial" w:hAnsi="Arial" w:cs="Arial"/>
          <w:sz w:val="4"/>
        </w:rPr>
      </w:pPr>
      <w:r w:rsidRPr="00E1549B">
        <w:rPr>
          <w:rFonts w:ascii="Arial" w:hAnsi="Arial" w:cs="Arial"/>
          <w:noProof/>
          <w:sz w:val="4"/>
          <w:lang w:val="de-DE" w:eastAsia="de-DE"/>
        </w:rPr>
        <mc:AlternateContent>
          <mc:Choice Requires="wpg">
            <w:drawing>
              <wp:inline distT="0" distB="0" distL="0" distR="0" wp14:anchorId="0964C96A" wp14:editId="7A8FABF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9D514C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Pr="00E1549B" w:rsidRDefault="00A52075" w:rsidP="00404E5B">
      <w:pPr>
        <w:spacing w:before="92"/>
        <w:ind w:right="4234"/>
        <w:rPr>
          <w:rFonts w:ascii="Arial" w:hAnsi="Arial" w:cs="Arial"/>
        </w:rPr>
      </w:pPr>
      <w:r w:rsidRPr="00E1549B">
        <w:rPr>
          <w:rFonts w:ascii="Arial" w:hAnsi="Arial" w:cs="Arial"/>
          <w:noProof/>
          <w:sz w:val="24"/>
          <w:szCs w:val="24"/>
          <w:lang w:val="de-DE"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A6DCA3" wp14:editId="1B6B0354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52075" w:rsidRDefault="00A52075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A6DCA3" id="Rounded Rectangle 2" o:spid="_x0000_s1026" style="position:absolute;margin-left:445.35pt;margin-top:4.45pt;width:79.7pt;height: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" strokecolor="#9bbb59" strokeweight="2.5pt">
                <v:shadow color="#868686"/>
                <v:textbox>
                  <w:txbxContent>
                    <w:p w:rsidR="00A52075" w:rsidRDefault="00A52075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8756E6" w:rsidRPr="00E1549B">
        <w:rPr>
          <w:rFonts w:ascii="Arial" w:hAnsi="Arial" w:cs="Arial"/>
          <w:noProof/>
        </w:rPr>
        <w:t xml:space="preserve">              </w:t>
      </w:r>
      <w:r w:rsidR="008756E6" w:rsidRPr="00E1549B">
        <w:rPr>
          <w:rFonts w:ascii="Arial" w:hAnsi="Arial" w:cs="Arial"/>
          <w:noProof/>
          <w:lang w:val="de-DE" w:eastAsia="de-DE"/>
        </w:rPr>
        <w:drawing>
          <wp:inline distT="0" distB="0" distL="0" distR="0" wp14:anchorId="302CC0A0" wp14:editId="3FE6977C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 w:rsidRPr="00E1549B">
        <w:rPr>
          <w:rFonts w:ascii="Arial" w:hAnsi="Arial" w:cs="Arial"/>
          <w:color w:val="BF5A14"/>
        </w:rPr>
        <w:t>Biography</w:t>
      </w:r>
      <w:r w:rsidR="00404E5B" w:rsidRPr="00E1549B">
        <w:rPr>
          <w:rFonts w:ascii="Arial" w:hAnsi="Arial" w:cs="Arial"/>
          <w:color w:val="BF5A14"/>
        </w:rPr>
        <w:t xml:space="preserve"> (150 word limit)</w:t>
      </w:r>
      <w:r w:rsidRPr="00E1549B">
        <w:rPr>
          <w:rFonts w:ascii="Arial" w:hAnsi="Arial" w:cs="Arial"/>
          <w:sz w:val="24"/>
          <w:szCs w:val="24"/>
        </w:rPr>
        <w:t xml:space="preserve"> </w:t>
      </w:r>
    </w:p>
    <w:p w:rsidR="0009326B" w:rsidRDefault="00E1549B" w:rsidP="0009326B">
      <w:pPr>
        <w:spacing w:before="41" w:line="154" w:lineRule="exact"/>
        <w:ind w:left="213" w:right="231"/>
        <w:rPr>
          <w:rFonts w:ascii="Arial" w:hAnsi="Arial" w:cs="Arial"/>
          <w:sz w:val="14"/>
        </w:rPr>
      </w:pPr>
      <w:r w:rsidRPr="00E1549B">
        <w:rPr>
          <w:rFonts w:ascii="Arial" w:hAnsi="Arial" w:cs="Arial"/>
          <w:sz w:val="14"/>
        </w:rPr>
        <w:t>Larissa Titze is a young researcher with a passion in learning more about people</w:t>
      </w:r>
      <w:r w:rsidR="003104FF">
        <w:rPr>
          <w:rFonts w:ascii="Arial" w:hAnsi="Arial" w:cs="Arial"/>
          <w:sz w:val="14"/>
        </w:rPr>
        <w:t>, e</w:t>
      </w:r>
      <w:r w:rsidRPr="00E1549B">
        <w:rPr>
          <w:rFonts w:ascii="Arial" w:hAnsi="Arial" w:cs="Arial"/>
          <w:sz w:val="14"/>
        </w:rPr>
        <w:t xml:space="preserve">specially people, who are - most of the time </w:t>
      </w:r>
      <w:r w:rsidR="003104FF">
        <w:rPr>
          <w:rFonts w:ascii="Arial" w:hAnsi="Arial" w:cs="Arial"/>
          <w:sz w:val="14"/>
        </w:rPr>
        <w:t>–</w:t>
      </w:r>
      <w:r w:rsidRPr="00E1549B">
        <w:rPr>
          <w:rFonts w:ascii="Arial" w:hAnsi="Arial" w:cs="Arial"/>
          <w:sz w:val="14"/>
        </w:rPr>
        <w:t xml:space="preserve"> </w:t>
      </w:r>
      <w:r w:rsidR="0009326B">
        <w:rPr>
          <w:rFonts w:ascii="Arial" w:hAnsi="Arial" w:cs="Arial"/>
          <w:sz w:val="14"/>
        </w:rPr>
        <w:t>overlooked</w:t>
      </w:r>
      <w:r w:rsidR="003104FF">
        <w:rPr>
          <w:rFonts w:ascii="Arial" w:hAnsi="Arial" w:cs="Arial"/>
          <w:sz w:val="14"/>
        </w:rPr>
        <w:t>.</w:t>
      </w:r>
      <w:r w:rsidRPr="00E1549B">
        <w:rPr>
          <w:rFonts w:ascii="Arial" w:hAnsi="Arial" w:cs="Arial"/>
          <w:sz w:val="14"/>
        </w:rPr>
        <w:t xml:space="preserve"> </w:t>
      </w:r>
      <w:r w:rsidR="003104FF">
        <w:rPr>
          <w:rFonts w:ascii="Arial" w:hAnsi="Arial" w:cs="Arial"/>
          <w:sz w:val="14"/>
        </w:rPr>
        <w:t>The goal is to bring</w:t>
      </w:r>
      <w:r w:rsidRPr="00E1549B">
        <w:rPr>
          <w:rFonts w:ascii="Arial" w:hAnsi="Arial" w:cs="Arial"/>
          <w:sz w:val="14"/>
        </w:rPr>
        <w:t xml:space="preserve"> them into </w:t>
      </w:r>
      <w:r w:rsidR="00433438">
        <w:rPr>
          <w:rFonts w:ascii="Arial" w:hAnsi="Arial" w:cs="Arial"/>
          <w:sz w:val="14"/>
        </w:rPr>
        <w:t xml:space="preserve">the </w:t>
      </w:r>
      <w:r w:rsidRPr="00E1549B">
        <w:rPr>
          <w:rFonts w:ascii="Arial" w:hAnsi="Arial" w:cs="Arial"/>
          <w:sz w:val="14"/>
        </w:rPr>
        <w:t>spotlight.</w:t>
      </w:r>
      <w:r w:rsidR="00433438">
        <w:rPr>
          <w:rFonts w:ascii="Arial" w:hAnsi="Arial" w:cs="Arial"/>
          <w:sz w:val="14"/>
        </w:rPr>
        <w:t xml:space="preserve"> With the device: Not talking about them, but with them.</w:t>
      </w:r>
      <w:r w:rsidRPr="00E1549B">
        <w:rPr>
          <w:rFonts w:ascii="Arial" w:hAnsi="Arial" w:cs="Arial"/>
          <w:sz w:val="14"/>
        </w:rPr>
        <w:t xml:space="preserve"> Therefore her research mostly focuses on patients with a migration background in forensic psychiatric hospitals in Bavaria. Because there is still very little research on this topic, the work is </w:t>
      </w:r>
      <w:r w:rsidR="003104FF">
        <w:rPr>
          <w:rFonts w:ascii="Arial" w:hAnsi="Arial" w:cs="Arial"/>
          <w:sz w:val="14"/>
        </w:rPr>
        <w:t xml:space="preserve">particularly interesting and hopefully helps to improve the situation for this specific patient group adequately. </w:t>
      </w:r>
    </w:p>
    <w:p w:rsidR="0009326B" w:rsidRDefault="0009326B" w:rsidP="0009326B">
      <w:pPr>
        <w:spacing w:before="41" w:line="154" w:lineRule="exact"/>
        <w:ind w:left="213" w:right="231"/>
        <w:rPr>
          <w:rFonts w:ascii="Arial" w:hAnsi="Arial" w:cs="Arial"/>
          <w:sz w:val="14"/>
        </w:rPr>
      </w:pPr>
    </w:p>
    <w:p w:rsidR="00AE3E37" w:rsidRPr="00E1549B" w:rsidRDefault="00A9710C" w:rsidP="0009326B">
      <w:pPr>
        <w:spacing w:before="41" w:line="154" w:lineRule="exact"/>
        <w:ind w:left="213" w:right="231"/>
        <w:rPr>
          <w:rFonts w:ascii="Arial" w:hAnsi="Arial" w:cs="Arial"/>
          <w:sz w:val="14"/>
        </w:rPr>
      </w:pPr>
      <w:r w:rsidRPr="00E1549B">
        <w:rPr>
          <w:rFonts w:ascii="Arial" w:hAnsi="Arial" w:cs="Arial"/>
          <w:sz w:val="14"/>
        </w:rPr>
        <w:t xml:space="preserve">Email: </w:t>
      </w:r>
      <w:hyperlink r:id="rId9" w:history="1">
        <w:r w:rsidR="0009326B" w:rsidRPr="006E3F5F">
          <w:rPr>
            <w:rStyle w:val="Hyperlink"/>
            <w:rFonts w:ascii="Arial" w:hAnsi="Arial" w:cs="Arial"/>
            <w:sz w:val="14"/>
          </w:rPr>
          <w:t>larissa.titze@bkh-guenzburg.de</w:t>
        </w:r>
      </w:hyperlink>
    </w:p>
    <w:p w:rsidR="00AE3E37" w:rsidRPr="00E1549B" w:rsidRDefault="00292ED9">
      <w:pPr>
        <w:pStyle w:val="Textkrper"/>
        <w:spacing w:before="2"/>
        <w:rPr>
          <w:rFonts w:ascii="Arial" w:hAnsi="Arial" w:cs="Arial"/>
          <w:sz w:val="19"/>
        </w:rPr>
      </w:pPr>
      <w:r w:rsidRPr="00E1549B">
        <w:rPr>
          <w:rFonts w:ascii="Arial" w:hAnsi="Arial" w:cs="Arial"/>
          <w:noProof/>
          <w:lang w:val="de-DE" w:eastAsia="de-DE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6D2153F" wp14:editId="0485EA8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279881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E1549B" w:rsidRDefault="00AE3E37">
      <w:pPr>
        <w:pStyle w:val="Textkrper"/>
        <w:rPr>
          <w:rFonts w:ascii="Arial" w:hAnsi="Arial" w:cs="Arial"/>
          <w:sz w:val="20"/>
        </w:rPr>
      </w:pPr>
    </w:p>
    <w:p w:rsidR="00AE3E37" w:rsidRPr="00E1549B" w:rsidRDefault="00AE3E37">
      <w:pPr>
        <w:pStyle w:val="Textkrper"/>
        <w:rPr>
          <w:rFonts w:ascii="Arial" w:hAnsi="Arial" w:cs="Arial"/>
          <w:sz w:val="20"/>
        </w:rPr>
      </w:pPr>
    </w:p>
    <w:p w:rsidR="00AE3E37" w:rsidRPr="00E1549B" w:rsidRDefault="00AE3E37">
      <w:pPr>
        <w:pStyle w:val="Textkrper"/>
        <w:spacing w:before="7"/>
        <w:rPr>
          <w:rFonts w:ascii="Arial" w:hAnsi="Arial" w:cs="Arial"/>
          <w:sz w:val="29"/>
        </w:rPr>
      </w:pPr>
    </w:p>
    <w:p w:rsidR="00AE3E37" w:rsidRPr="00E1549B" w:rsidRDefault="00A9710C">
      <w:pPr>
        <w:spacing w:before="39"/>
        <w:ind w:left="100"/>
        <w:rPr>
          <w:rFonts w:ascii="Arial" w:hAnsi="Arial" w:cs="Arial"/>
          <w:b/>
          <w:sz w:val="20"/>
        </w:rPr>
      </w:pPr>
      <w:r w:rsidRPr="00E1549B">
        <w:rPr>
          <w:rFonts w:ascii="Arial" w:hAnsi="Arial" w:cs="Arial"/>
          <w:b/>
          <w:sz w:val="20"/>
        </w:rPr>
        <w:t>Notes/Comments:</w:t>
      </w:r>
    </w:p>
    <w:p w:rsidR="00F046EA" w:rsidRPr="00E1549B" w:rsidRDefault="00F046EA" w:rsidP="00F046EA">
      <w:pPr>
        <w:jc w:val="both"/>
        <w:rPr>
          <w:rFonts w:ascii="Arial" w:hAnsi="Arial" w:cs="Arial"/>
          <w:b/>
        </w:rPr>
      </w:pPr>
      <w:r w:rsidRPr="00E1549B">
        <w:rPr>
          <w:rFonts w:ascii="Arial" w:hAnsi="Arial" w:cs="Arial"/>
          <w:b/>
        </w:rPr>
        <w:t xml:space="preserve">Presenting author details </w:t>
      </w:r>
    </w:p>
    <w:p w:rsidR="00F046EA" w:rsidRPr="00E1549B" w:rsidRDefault="00F046EA" w:rsidP="00F046EA">
      <w:pPr>
        <w:jc w:val="both"/>
        <w:rPr>
          <w:rFonts w:ascii="Arial" w:hAnsi="Arial" w:cs="Arial"/>
        </w:rPr>
      </w:pPr>
      <w:r w:rsidRPr="00E1549B">
        <w:rPr>
          <w:rFonts w:ascii="Arial" w:hAnsi="Arial" w:cs="Arial"/>
        </w:rPr>
        <w:t xml:space="preserve">Full name: </w:t>
      </w:r>
      <w:r w:rsidR="00A0083E">
        <w:rPr>
          <w:rFonts w:ascii="Arial" w:hAnsi="Arial" w:cs="Arial"/>
        </w:rPr>
        <w:t>Titze Larissa</w:t>
      </w:r>
    </w:p>
    <w:p w:rsidR="00F046EA" w:rsidRPr="00E1549B" w:rsidRDefault="00F046EA" w:rsidP="00F046EA">
      <w:pPr>
        <w:jc w:val="both"/>
        <w:rPr>
          <w:rFonts w:ascii="Arial" w:hAnsi="Arial" w:cs="Arial"/>
        </w:rPr>
      </w:pPr>
      <w:r w:rsidRPr="00E1549B">
        <w:rPr>
          <w:rFonts w:ascii="Arial" w:hAnsi="Arial" w:cs="Arial"/>
        </w:rPr>
        <w:t>Contact number:</w:t>
      </w:r>
      <w:r w:rsidR="00A0083E">
        <w:rPr>
          <w:rFonts w:ascii="Arial" w:hAnsi="Arial" w:cs="Arial"/>
        </w:rPr>
        <w:t xml:space="preserve"> +49 08221/ 96 2859</w:t>
      </w:r>
    </w:p>
    <w:p w:rsidR="00F046EA" w:rsidRPr="00E1549B" w:rsidRDefault="00F046EA" w:rsidP="00F046EA">
      <w:pPr>
        <w:jc w:val="both"/>
        <w:rPr>
          <w:rFonts w:ascii="Arial" w:hAnsi="Arial" w:cs="Arial"/>
        </w:rPr>
      </w:pPr>
      <w:r w:rsidRPr="00E1549B">
        <w:rPr>
          <w:rFonts w:ascii="Arial" w:hAnsi="Arial" w:cs="Arial"/>
        </w:rPr>
        <w:t xml:space="preserve">Mail id: </w:t>
      </w:r>
      <w:r w:rsidR="00A0083E">
        <w:rPr>
          <w:rFonts w:ascii="Arial" w:hAnsi="Arial" w:cs="Arial"/>
        </w:rPr>
        <w:t>larissa.titze@bkh-guenzburg.de</w:t>
      </w:r>
    </w:p>
    <w:p w:rsidR="00F046EA" w:rsidRPr="00E1549B" w:rsidRDefault="00F046EA" w:rsidP="00F046EA">
      <w:pPr>
        <w:jc w:val="both"/>
        <w:rPr>
          <w:rFonts w:ascii="Arial" w:hAnsi="Arial" w:cs="Arial"/>
        </w:rPr>
      </w:pPr>
      <w:r w:rsidRPr="00E1549B">
        <w:rPr>
          <w:rFonts w:ascii="Arial" w:hAnsi="Arial" w:cs="Arial"/>
        </w:rPr>
        <w:t xml:space="preserve">Category: (Oral presentation/ </w:t>
      </w:r>
      <w:r w:rsidRPr="00A0083E">
        <w:rPr>
          <w:rFonts w:ascii="Arial" w:hAnsi="Arial" w:cs="Arial"/>
          <w:u w:val="single"/>
        </w:rPr>
        <w:t>Poster presentation</w:t>
      </w:r>
      <w:r w:rsidRPr="00E1549B">
        <w:rPr>
          <w:rFonts w:ascii="Arial" w:hAnsi="Arial" w:cs="Arial"/>
        </w:rPr>
        <w:t>)</w:t>
      </w:r>
      <w:r w:rsidR="00A0083E">
        <w:rPr>
          <w:rFonts w:ascii="Arial" w:hAnsi="Arial" w:cs="Arial"/>
        </w:rPr>
        <w:t xml:space="preserve">: Poster presentation </w:t>
      </w:r>
    </w:p>
    <w:p w:rsidR="00AE3E37" w:rsidRPr="00E1549B" w:rsidRDefault="00AE3E37">
      <w:pPr>
        <w:pStyle w:val="Textkrper"/>
        <w:spacing w:before="3"/>
        <w:rPr>
          <w:rFonts w:ascii="Arial" w:hAnsi="Arial" w:cs="Arial"/>
          <w:sz w:val="26"/>
        </w:rPr>
      </w:pPr>
    </w:p>
    <w:sectPr w:rsidR="00AE3E37" w:rsidRPr="00E1549B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4354" w:rsidRDefault="00714354">
      <w:r>
        <w:separator/>
      </w:r>
    </w:p>
  </w:endnote>
  <w:endnote w:type="continuationSeparator" w:id="0">
    <w:p w:rsidR="00714354" w:rsidRDefault="00714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altName w:val="Tw Cen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Textkrper"/>
      <w:spacing w:line="14" w:lineRule="auto"/>
      <w:rPr>
        <w:sz w:val="20"/>
      </w:rPr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6353DE7" wp14:editId="1394835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353DE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37E56F9" wp14:editId="60DB702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7E56F9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D6ACFB3" wp14:editId="65AEFB1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6ACFB3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4354" w:rsidRDefault="00714354">
      <w:r>
        <w:separator/>
      </w:r>
    </w:p>
  </w:footnote>
  <w:footnote w:type="continuationSeparator" w:id="0">
    <w:p w:rsidR="00714354" w:rsidRDefault="007143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8F7999"/>
    <w:multiLevelType w:val="hybridMultilevel"/>
    <w:tmpl w:val="74E4EFFC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43D73"/>
    <w:rsid w:val="00075DCF"/>
    <w:rsid w:val="0009326B"/>
    <w:rsid w:val="000E2911"/>
    <w:rsid w:val="001263DF"/>
    <w:rsid w:val="00292ED9"/>
    <w:rsid w:val="003104FF"/>
    <w:rsid w:val="00351D9B"/>
    <w:rsid w:val="00375788"/>
    <w:rsid w:val="00380299"/>
    <w:rsid w:val="00404E5B"/>
    <w:rsid w:val="00414F7B"/>
    <w:rsid w:val="00433438"/>
    <w:rsid w:val="00433ADB"/>
    <w:rsid w:val="004355DC"/>
    <w:rsid w:val="004749B4"/>
    <w:rsid w:val="00494130"/>
    <w:rsid w:val="004F3523"/>
    <w:rsid w:val="005973B9"/>
    <w:rsid w:val="005B3A56"/>
    <w:rsid w:val="006060CE"/>
    <w:rsid w:val="0061505C"/>
    <w:rsid w:val="0063497F"/>
    <w:rsid w:val="00714354"/>
    <w:rsid w:val="007B2E58"/>
    <w:rsid w:val="00873DF0"/>
    <w:rsid w:val="008756E6"/>
    <w:rsid w:val="00897EC5"/>
    <w:rsid w:val="008E5477"/>
    <w:rsid w:val="009B2D44"/>
    <w:rsid w:val="00A0083E"/>
    <w:rsid w:val="00A07E82"/>
    <w:rsid w:val="00A52075"/>
    <w:rsid w:val="00A9710C"/>
    <w:rsid w:val="00AE3E37"/>
    <w:rsid w:val="00B21A57"/>
    <w:rsid w:val="00C33602"/>
    <w:rsid w:val="00C56C74"/>
    <w:rsid w:val="00C92B79"/>
    <w:rsid w:val="00CD6F55"/>
    <w:rsid w:val="00DE3104"/>
    <w:rsid w:val="00DE6170"/>
    <w:rsid w:val="00E1549B"/>
    <w:rsid w:val="00E30AAC"/>
    <w:rsid w:val="00E95D97"/>
    <w:rsid w:val="00F046EA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2F59C3C6-D511-4DEE-9317-299E5E650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erschrift1">
    <w:name w:val="heading 1"/>
    <w:basedOn w:val="Standard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erschrift2">
    <w:name w:val="heading 2"/>
    <w:basedOn w:val="Standard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erschrift3">
    <w:name w:val="heading 3"/>
    <w:basedOn w:val="Standard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uiPriority w:val="1"/>
    <w:qFormat/>
    <w:rsid w:val="00CD6F55"/>
    <w:rPr>
      <w:sz w:val="18"/>
      <w:szCs w:val="18"/>
    </w:rPr>
  </w:style>
  <w:style w:type="paragraph" w:styleId="Listenabsatz">
    <w:name w:val="List Paragraph"/>
    <w:basedOn w:val="Standard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Standard"/>
    <w:uiPriority w:val="1"/>
    <w:qFormat/>
    <w:rsid w:val="00CD6F55"/>
  </w:style>
  <w:style w:type="paragraph" w:styleId="Kopfzeile">
    <w:name w:val="header"/>
    <w:basedOn w:val="Standard"/>
    <w:link w:val="KopfzeileZch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B3A56"/>
    <w:rPr>
      <w:rFonts w:ascii="Tw Cen MT" w:eastAsia="Tw Cen MT" w:hAnsi="Tw Cen MT" w:cs="Tw Cen MT"/>
    </w:rPr>
  </w:style>
  <w:style w:type="paragraph" w:styleId="Fuzeile">
    <w:name w:val="footer"/>
    <w:basedOn w:val="Standard"/>
    <w:link w:val="FuzeileZch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B3A56"/>
    <w:rPr>
      <w:rFonts w:ascii="Tw Cen MT" w:eastAsia="Tw Cen MT" w:hAnsi="Tw Cen MT" w:cs="Tw Cen M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8756E6"/>
    <w:rPr>
      <w:color w:val="0000FF" w:themeColor="hyperlink"/>
      <w:u w:val="single"/>
    </w:rPr>
  </w:style>
  <w:style w:type="character" w:customStyle="1" w:styleId="TextkrperZchn">
    <w:name w:val="Textkörper Zchn"/>
    <w:basedOn w:val="Absatz-Standardschriftart"/>
    <w:link w:val="Textkrper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043D7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customStyle="1" w:styleId="CitaviBibliographyEntry">
    <w:name w:val="Citavi Bibliography Entry"/>
    <w:basedOn w:val="Standard"/>
    <w:link w:val="CitaviBibliographyEntryZchn"/>
    <w:uiPriority w:val="99"/>
    <w:rsid w:val="00075DCF"/>
    <w:pPr>
      <w:widowControl/>
      <w:tabs>
        <w:tab w:val="left" w:pos="283"/>
      </w:tabs>
      <w:spacing w:after="60" w:line="259" w:lineRule="auto"/>
      <w:ind w:left="283" w:hanging="283"/>
    </w:pPr>
    <w:rPr>
      <w:rFonts w:asciiTheme="minorHAnsi" w:eastAsiaTheme="minorHAnsi" w:hAnsiTheme="minorHAnsi" w:cstheme="minorBidi"/>
      <w:lang w:val="de-DE"/>
    </w:rPr>
  </w:style>
  <w:style w:type="character" w:customStyle="1" w:styleId="CitaviBibliographyEntryZchn">
    <w:name w:val="Citavi Bibliography Entry Zchn"/>
    <w:basedOn w:val="Absatz-Standardschriftart"/>
    <w:link w:val="CitaviBibliographyEntry"/>
    <w:uiPriority w:val="99"/>
    <w:rsid w:val="00075DCF"/>
    <w:rPr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058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larissa.titze@bkh-guenzburg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630</Words>
  <Characters>3976</Characters>
  <Application>Microsoft Office Word</Application>
  <DocSecurity>0</DocSecurity>
  <Lines>33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Titze, Larissa</cp:lastModifiedBy>
  <cp:revision>6</cp:revision>
  <dcterms:created xsi:type="dcterms:W3CDTF">2021-08-16T05:52:00Z</dcterms:created>
  <dcterms:modified xsi:type="dcterms:W3CDTF">2021-08-16T09:38:00Z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