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73F6D0" w14:textId="77777777" w:rsidR="000754B5" w:rsidRPr="00712977" w:rsidRDefault="000754B5" w:rsidP="000754B5">
      <w:pPr>
        <w:widowControl w:val="0"/>
        <w:autoSpaceDE w:val="0"/>
        <w:autoSpaceDN w:val="0"/>
        <w:adjustRightInd w:val="0"/>
        <w:spacing w:after="240" w:line="300" w:lineRule="atLeast"/>
        <w:rPr>
          <w:rFonts w:ascii="Cambria" w:hAnsi="Cambria" w:cs="Verdana"/>
          <w:b/>
        </w:rPr>
      </w:pPr>
      <w:r w:rsidRPr="00712977">
        <w:rPr>
          <w:rFonts w:ascii="Cambria" w:hAnsi="Cambria" w:cs="Verdana"/>
          <w:b/>
        </w:rPr>
        <w:t xml:space="preserve">Increased Prevalence Of Major Depressive Disorder In Patients Who Get Admitted </w:t>
      </w:r>
      <w:r>
        <w:rPr>
          <w:rFonts w:ascii="Cambria" w:hAnsi="Cambria" w:cs="Verdana"/>
          <w:b/>
        </w:rPr>
        <w:t>With Atrial Fibrillation</w:t>
      </w:r>
      <w:r w:rsidRPr="00712977">
        <w:rPr>
          <w:rFonts w:ascii="Cambria" w:hAnsi="Cambria" w:cs="Verdana"/>
          <w:b/>
        </w:rPr>
        <w:t xml:space="preserve"> With Worse Outcomes</w:t>
      </w:r>
    </w:p>
    <w:p w14:paraId="20D07BAE" w14:textId="77777777" w:rsidR="000754B5" w:rsidRPr="00FC7CE0" w:rsidRDefault="000754B5" w:rsidP="000754B5">
      <w:pPr>
        <w:widowControl w:val="0"/>
        <w:autoSpaceDE w:val="0"/>
        <w:autoSpaceDN w:val="0"/>
        <w:adjustRightInd w:val="0"/>
        <w:spacing w:after="240" w:line="300" w:lineRule="atLeast"/>
        <w:rPr>
          <w:rFonts w:cs="Times"/>
        </w:rPr>
      </w:pPr>
      <w:r w:rsidRPr="00712977">
        <w:rPr>
          <w:rFonts w:cs="Verdana"/>
          <w:b/>
        </w:rPr>
        <w:t xml:space="preserve">OBJECTIVE: </w:t>
      </w:r>
      <w:r w:rsidRPr="00FC7CE0">
        <w:rPr>
          <w:rFonts w:cs="Verdana"/>
        </w:rPr>
        <w:t>To determine the trends and impact on outcome</w:t>
      </w:r>
      <w:r>
        <w:rPr>
          <w:rFonts w:cs="Verdana"/>
        </w:rPr>
        <w:t>s of Atrial Fibrillation</w:t>
      </w:r>
      <w:r w:rsidRPr="00FC7CE0">
        <w:rPr>
          <w:rFonts w:cs="Verdana"/>
        </w:rPr>
        <w:t xml:space="preserve"> (</w:t>
      </w:r>
      <w:r>
        <w:rPr>
          <w:rFonts w:cs="Verdana"/>
        </w:rPr>
        <w:t>AF</w:t>
      </w:r>
      <w:r w:rsidRPr="00FC7CE0">
        <w:rPr>
          <w:rFonts w:cs="Verdana"/>
        </w:rPr>
        <w:t xml:space="preserve">) in patients with pre­existing Major Depressive Disorder (MDD). </w:t>
      </w:r>
    </w:p>
    <w:p w14:paraId="79258E2F" w14:textId="77777777" w:rsidR="000754B5" w:rsidRPr="00FC7CE0" w:rsidRDefault="000754B5" w:rsidP="000754B5">
      <w:pPr>
        <w:widowControl w:val="0"/>
        <w:autoSpaceDE w:val="0"/>
        <w:autoSpaceDN w:val="0"/>
        <w:adjustRightInd w:val="0"/>
        <w:spacing w:after="240" w:line="300" w:lineRule="atLeast"/>
        <w:rPr>
          <w:rFonts w:cs="Times"/>
        </w:rPr>
      </w:pPr>
      <w:r w:rsidRPr="00712977">
        <w:rPr>
          <w:rFonts w:cs="Verdana"/>
          <w:b/>
        </w:rPr>
        <w:t xml:space="preserve">BACKGROUND: </w:t>
      </w:r>
      <w:r w:rsidRPr="00FC7CE0">
        <w:rPr>
          <w:rFonts w:cs="Verdana"/>
        </w:rPr>
        <w:t>While post­</w:t>
      </w:r>
      <w:r>
        <w:rPr>
          <w:rFonts w:cs="Verdana"/>
        </w:rPr>
        <w:t>AF</w:t>
      </w:r>
      <w:r w:rsidRPr="00FC7CE0">
        <w:rPr>
          <w:rFonts w:cs="Verdana"/>
        </w:rPr>
        <w:t xml:space="preserve"> MDD has been extensively studied in the past, contemporary studies including temporal trends on the impact of pre­</w:t>
      </w:r>
      <w:r>
        <w:rPr>
          <w:rFonts w:cs="Verdana"/>
        </w:rPr>
        <w:t>AF</w:t>
      </w:r>
      <w:r w:rsidRPr="00FC7CE0">
        <w:rPr>
          <w:rFonts w:cs="Verdana"/>
        </w:rPr>
        <w:t xml:space="preserve"> MDD on </w:t>
      </w:r>
      <w:r>
        <w:rPr>
          <w:rFonts w:cs="Verdana"/>
        </w:rPr>
        <w:t>AF</w:t>
      </w:r>
      <w:r w:rsidRPr="00FC7CE0">
        <w:rPr>
          <w:rFonts w:cs="Verdana"/>
        </w:rPr>
        <w:t xml:space="preserve"> and post­</w:t>
      </w:r>
      <w:r>
        <w:rPr>
          <w:rFonts w:cs="Verdana"/>
        </w:rPr>
        <w:t>AF</w:t>
      </w:r>
      <w:r w:rsidRPr="00FC7CE0">
        <w:rPr>
          <w:rFonts w:cs="Verdana"/>
        </w:rPr>
        <w:t xml:space="preserve"> outcomes are largely lacking. </w:t>
      </w:r>
    </w:p>
    <w:p w14:paraId="30CCA852" w14:textId="77777777" w:rsidR="000754B5" w:rsidRPr="00FC7CE0" w:rsidRDefault="000754B5" w:rsidP="000754B5">
      <w:pPr>
        <w:widowControl w:val="0"/>
        <w:autoSpaceDE w:val="0"/>
        <w:autoSpaceDN w:val="0"/>
        <w:adjustRightInd w:val="0"/>
        <w:spacing w:after="240" w:line="300" w:lineRule="atLeast"/>
        <w:rPr>
          <w:rFonts w:cs="Times"/>
        </w:rPr>
      </w:pPr>
      <w:r w:rsidRPr="00712977">
        <w:rPr>
          <w:rFonts w:cs="Verdana"/>
          <w:b/>
        </w:rPr>
        <w:t>METHODS:</w:t>
      </w:r>
      <w:r w:rsidRPr="00FC7CE0">
        <w:rPr>
          <w:rFonts w:cs="Verdana"/>
        </w:rPr>
        <w:t xml:space="preserve"> We used the Nationwide Inpatient Sample (NIS) from the Healthcare Cost and Utilization Project (HCUP) from year’s 2002­2012. We identified </w:t>
      </w:r>
      <w:r>
        <w:rPr>
          <w:rFonts w:cs="Verdana"/>
        </w:rPr>
        <w:t>AF</w:t>
      </w:r>
      <w:r w:rsidRPr="00FC7CE0">
        <w:rPr>
          <w:rFonts w:cs="Verdana"/>
        </w:rPr>
        <w:t xml:space="preserve"> and MDD as a primary and secondary diagnosis respectively using validated International Classification of Diseases, 9th Revision, and Clinical Modification (ICD­9­CM) codes. We used the Cochrane­Armitage trend test and multivariate regression to generate adjusted odds ratios (aOR). </w:t>
      </w:r>
    </w:p>
    <w:p w14:paraId="36622662" w14:textId="05B87347" w:rsidR="000754B5" w:rsidRPr="00FC7CE0" w:rsidRDefault="000754B5" w:rsidP="000754B5">
      <w:pPr>
        <w:widowControl w:val="0"/>
        <w:autoSpaceDE w:val="0"/>
        <w:autoSpaceDN w:val="0"/>
        <w:adjustRightInd w:val="0"/>
        <w:spacing w:after="240" w:line="300" w:lineRule="atLeast"/>
        <w:rPr>
          <w:rFonts w:cs="Times"/>
        </w:rPr>
      </w:pPr>
      <w:r w:rsidRPr="00712977">
        <w:rPr>
          <w:rFonts w:cs="Verdana"/>
          <w:b/>
        </w:rPr>
        <w:t>RESULTS:</w:t>
      </w:r>
      <w:r w:rsidRPr="00FC7CE0">
        <w:rPr>
          <w:rFonts w:cs="Verdana"/>
        </w:rPr>
        <w:t xml:space="preserve"> We analyzed a total of </w:t>
      </w:r>
      <w:r w:rsidR="004B2555">
        <w:rPr>
          <w:rFonts w:eastAsia="Times New Roman" w:cs="Times New Roman"/>
        </w:rPr>
        <w:t>3,887,827</w:t>
      </w:r>
      <w:r>
        <w:rPr>
          <w:rFonts w:cs="Verdana"/>
        </w:rPr>
        <w:t>AF</w:t>
      </w:r>
      <w:r w:rsidRPr="00FC7CE0">
        <w:rPr>
          <w:rFonts w:cs="Verdana"/>
        </w:rPr>
        <w:t xml:space="preserve"> hospital admissions from year’s 2002­2012 of which </w:t>
      </w:r>
      <w:r w:rsidR="004B2555">
        <w:rPr>
          <w:rFonts w:eastAsia="Times New Roman" w:cs="Times New Roman"/>
        </w:rPr>
        <w:t>6.78</w:t>
      </w:r>
      <w:r w:rsidRPr="00FC7CE0">
        <w:rPr>
          <w:rFonts w:cs="Verdana"/>
        </w:rPr>
        <w:t>% had MDD. Proportion of hospitalizat</w:t>
      </w:r>
      <w:r w:rsidR="004B2555">
        <w:rPr>
          <w:rFonts w:cs="Verdana"/>
        </w:rPr>
        <w:t>ions with MDD increased from 4.93% in 2002 to 14.19</w:t>
      </w:r>
      <w:r w:rsidRPr="00FC7CE0">
        <w:rPr>
          <w:rFonts w:cs="Verdana"/>
        </w:rPr>
        <w:t xml:space="preserve">% in 2012 (p trend &lt; 0.001). </w:t>
      </w:r>
      <w:r w:rsidRPr="00A03D10">
        <w:rPr>
          <w:rFonts w:cs="Verdana"/>
        </w:rPr>
        <w:t xml:space="preserve">Utilization of </w:t>
      </w:r>
      <w:r w:rsidR="00D61928">
        <w:rPr>
          <w:rFonts w:cs="Verdana"/>
        </w:rPr>
        <w:t xml:space="preserve">Atrial </w:t>
      </w:r>
      <w:r w:rsidR="00415BDA" w:rsidRPr="00A03D10">
        <w:rPr>
          <w:rFonts w:cs="Verdana"/>
        </w:rPr>
        <w:t xml:space="preserve">Cardioversion was </w:t>
      </w:r>
      <w:r w:rsidRPr="00A03D10">
        <w:rPr>
          <w:rFonts w:cs="Verdana"/>
        </w:rPr>
        <w:t>low</w:t>
      </w:r>
      <w:r w:rsidR="000E30CF">
        <w:rPr>
          <w:rFonts w:cs="Verdana"/>
        </w:rPr>
        <w:t>er in patients with MDD (34.37%</w:t>
      </w:r>
      <w:bookmarkStart w:id="0" w:name="_GoBack"/>
      <w:bookmarkEnd w:id="0"/>
      <w:r w:rsidRPr="00A03D10">
        <w:rPr>
          <w:rFonts w:cs="Verdana"/>
        </w:rPr>
        <w:t xml:space="preserve"> vs. 40.52%, p &lt; 0.001). </w:t>
      </w:r>
      <w:r w:rsidRPr="00FC7CE0">
        <w:rPr>
          <w:rFonts w:cs="Verdana"/>
        </w:rPr>
        <w:t>In­hospital mortality was significantly lower</w:t>
      </w:r>
      <w:r w:rsidR="004B2555">
        <w:rPr>
          <w:rFonts w:cs="Verdana"/>
        </w:rPr>
        <w:t xml:space="preserve"> in patients with MDD (aOR 0.749; 95%CI 0.664­0.846</w:t>
      </w:r>
      <w:r w:rsidRPr="00FC7CE0">
        <w:rPr>
          <w:rFonts w:cs="Verdana"/>
        </w:rPr>
        <w:t>; p &lt; 0.001) but discharge to specialty care was higher (aOR 1</w:t>
      </w:r>
      <w:r w:rsidR="004B2555">
        <w:rPr>
          <w:rFonts w:cs="Verdana"/>
        </w:rPr>
        <w:t>.695; 95%CI 1.650­1.741</w:t>
      </w:r>
      <w:r w:rsidRPr="00FC7CE0">
        <w:rPr>
          <w:rFonts w:cs="Verdana"/>
        </w:rPr>
        <w:t xml:space="preserve">; p &lt; 0.001). In addition, </w:t>
      </w:r>
      <w:r w:rsidRPr="00D61928">
        <w:rPr>
          <w:rFonts w:cs="Verdana"/>
        </w:rPr>
        <w:t>media</w:t>
      </w:r>
      <w:r w:rsidR="00D61928" w:rsidRPr="00D61928">
        <w:rPr>
          <w:rFonts w:cs="Verdana"/>
        </w:rPr>
        <w:t>n length of hospitalization (2.5 vs. 2.13</w:t>
      </w:r>
      <w:r w:rsidRPr="00D61928">
        <w:rPr>
          <w:rFonts w:cs="Verdana"/>
        </w:rPr>
        <w:t xml:space="preserve"> days; p &lt; 0.001)</w:t>
      </w:r>
      <w:r w:rsidRPr="00FC7CE0">
        <w:rPr>
          <w:rFonts w:cs="Verdana"/>
        </w:rPr>
        <w:t xml:space="preserve"> and median</w:t>
      </w:r>
      <w:r w:rsidR="004B2555">
        <w:rPr>
          <w:rFonts w:cs="Verdana"/>
        </w:rPr>
        <w:t xml:space="preserve"> cost of hospitalization (28,246 vs. 22,663</w:t>
      </w:r>
      <w:r w:rsidRPr="00FC7CE0">
        <w:rPr>
          <w:rFonts w:cs="Verdana"/>
        </w:rPr>
        <w:t xml:space="preserve">; p &lt; 0.001) was higher in hospitalizations with MDD. </w:t>
      </w:r>
    </w:p>
    <w:p w14:paraId="6E675A36" w14:textId="370C271D" w:rsidR="000754B5" w:rsidRPr="00FC7CE0" w:rsidRDefault="000754B5" w:rsidP="000754B5">
      <w:pPr>
        <w:widowControl w:val="0"/>
        <w:autoSpaceDE w:val="0"/>
        <w:autoSpaceDN w:val="0"/>
        <w:adjustRightInd w:val="0"/>
        <w:spacing w:after="240" w:line="300" w:lineRule="atLeast"/>
        <w:rPr>
          <w:rFonts w:cs="Times"/>
        </w:rPr>
      </w:pPr>
      <w:r w:rsidRPr="00712977">
        <w:rPr>
          <w:rFonts w:cs="Verdana"/>
          <w:b/>
        </w:rPr>
        <w:t>CONCLUSION</w:t>
      </w:r>
      <w:r>
        <w:rPr>
          <w:rFonts w:cs="Verdana"/>
          <w:b/>
        </w:rPr>
        <w:t>S</w:t>
      </w:r>
      <w:r w:rsidRPr="00712977">
        <w:rPr>
          <w:rFonts w:cs="Verdana"/>
          <w:b/>
        </w:rPr>
        <w:t>:</w:t>
      </w:r>
      <w:r w:rsidRPr="00FC7CE0">
        <w:rPr>
          <w:rFonts w:cs="Verdana"/>
        </w:rPr>
        <w:t xml:space="preserve"> Our study displayed an increasing proportion of patients with MDD admitted due to </w:t>
      </w:r>
      <w:r>
        <w:rPr>
          <w:rFonts w:cs="Verdana"/>
        </w:rPr>
        <w:t>AF</w:t>
      </w:r>
      <w:r w:rsidRPr="00FC7CE0">
        <w:rPr>
          <w:rFonts w:cs="Verdana"/>
        </w:rPr>
        <w:t xml:space="preserve"> in the last decade with lower mortality but </w:t>
      </w:r>
      <w:r w:rsidR="004B2555">
        <w:rPr>
          <w:rFonts w:cs="Verdana"/>
        </w:rPr>
        <w:t>higher morbidity post-AF</w:t>
      </w:r>
      <w:r w:rsidRPr="00FC7CE0">
        <w:rPr>
          <w:rFonts w:cs="Verdana"/>
        </w:rPr>
        <w:t xml:space="preserve">. In addition, there was significantly less utilization of </w:t>
      </w:r>
      <w:r w:rsidR="00D61928">
        <w:rPr>
          <w:rFonts w:cs="Verdana"/>
        </w:rPr>
        <w:t xml:space="preserve">Atrial </w:t>
      </w:r>
      <w:r w:rsidR="00A03D10">
        <w:rPr>
          <w:rFonts w:cs="Verdana"/>
        </w:rPr>
        <w:t>Cardioversion in this population along with higher median length and cost of hospitalization.</w:t>
      </w:r>
      <w:r w:rsidRPr="00FC7CE0">
        <w:rPr>
          <w:rFonts w:cs="Verdana"/>
        </w:rPr>
        <w:t xml:space="preserve"> There is a need to explore the reasons behind this disparity in outcomes and </w:t>
      </w:r>
      <w:r w:rsidR="00D61928">
        <w:rPr>
          <w:rFonts w:cs="Verdana"/>
        </w:rPr>
        <w:t xml:space="preserve">Atrial Cardioversion </w:t>
      </w:r>
      <w:r w:rsidRPr="00FC7CE0">
        <w:rPr>
          <w:rFonts w:cs="Verdana"/>
        </w:rPr>
        <w:t>utilization in order to improve post­</w:t>
      </w:r>
      <w:r>
        <w:rPr>
          <w:rFonts w:cs="Verdana"/>
        </w:rPr>
        <w:t>AF</w:t>
      </w:r>
      <w:r w:rsidRPr="00FC7CE0">
        <w:rPr>
          <w:rFonts w:cs="Verdana"/>
        </w:rPr>
        <w:t xml:space="preserve"> outcomes in this vulnerable population. </w:t>
      </w:r>
    </w:p>
    <w:p w14:paraId="0DFCB6F1" w14:textId="77777777" w:rsidR="000754B5" w:rsidRPr="00FC7CE0" w:rsidRDefault="000754B5" w:rsidP="000754B5"/>
    <w:p w14:paraId="3302EFA1" w14:textId="77777777" w:rsidR="00903C28" w:rsidRDefault="00903C28"/>
    <w:sectPr w:rsidR="00903C28" w:rsidSect="00A06633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4B5"/>
    <w:rsid w:val="000754B5"/>
    <w:rsid w:val="000E30CF"/>
    <w:rsid w:val="003D2738"/>
    <w:rsid w:val="00415BDA"/>
    <w:rsid w:val="004B2555"/>
    <w:rsid w:val="00903C28"/>
    <w:rsid w:val="00A03D10"/>
    <w:rsid w:val="00D6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906B37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4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4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319</Words>
  <Characters>1788</Characters>
  <Application>Microsoft Macintosh Word</Application>
  <DocSecurity>0</DocSecurity>
  <Lines>35</Lines>
  <Paragraphs>8</Paragraphs>
  <ScaleCrop>false</ScaleCrop>
  <Company>BabaZeeMan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Zeeshan Mansuri</dc:creator>
  <cp:keywords/>
  <dc:description/>
  <cp:lastModifiedBy>Zeeshan Mansuri</cp:lastModifiedBy>
  <cp:revision>7</cp:revision>
  <dcterms:created xsi:type="dcterms:W3CDTF">2016-06-11T20:26:00Z</dcterms:created>
  <dcterms:modified xsi:type="dcterms:W3CDTF">2016-06-13T23:19:00Z</dcterms:modified>
</cp:coreProperties>
</file>