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2A2" w:rsidRDefault="005102A2" w:rsidP="005102A2">
      <w:pPr>
        <w:jc w:val="center"/>
        <w:rPr>
          <w:color w:val="FF0000"/>
          <w:sz w:val="24"/>
        </w:rPr>
      </w:pPr>
      <w:r w:rsidRPr="005102A2">
        <w:rPr>
          <w:color w:val="FF0000"/>
          <w:sz w:val="24"/>
        </w:rPr>
        <w:t xml:space="preserve">Case of Schizophrenia with comorbid obsessive compulsive symptoms: Challenges in Pharmacological Management. </w:t>
      </w:r>
    </w:p>
    <w:p w:rsidR="001C1260" w:rsidRDefault="001C1260" w:rsidP="001C1260">
      <w:pPr>
        <w:rPr>
          <w:color w:val="FF0000"/>
          <w:sz w:val="24"/>
        </w:rPr>
      </w:pPr>
    </w:p>
    <w:p w:rsidR="001C1260" w:rsidRDefault="001C1260" w:rsidP="001C1260">
      <w:pPr>
        <w:rPr>
          <w:color w:val="FF0000"/>
          <w:sz w:val="24"/>
        </w:rPr>
      </w:pPr>
      <w:proofErr w:type="spellStart"/>
      <w:r>
        <w:rPr>
          <w:color w:val="FF0000"/>
          <w:sz w:val="24"/>
        </w:rPr>
        <w:t>Babu</w:t>
      </w:r>
      <w:proofErr w:type="spellEnd"/>
      <w:r>
        <w:rPr>
          <w:color w:val="FF0000"/>
          <w:sz w:val="24"/>
        </w:rPr>
        <w:t xml:space="preserve"> </w:t>
      </w:r>
      <w:proofErr w:type="spellStart"/>
      <w:r>
        <w:rPr>
          <w:color w:val="FF0000"/>
          <w:sz w:val="24"/>
        </w:rPr>
        <w:t>Bodapati</w:t>
      </w:r>
      <w:proofErr w:type="spellEnd"/>
    </w:p>
    <w:p w:rsidR="001C1260" w:rsidRDefault="001C1260" w:rsidP="001C1260">
      <w:pPr>
        <w:rPr>
          <w:color w:val="FF0000"/>
          <w:sz w:val="24"/>
        </w:rPr>
      </w:pPr>
      <w:r>
        <w:rPr>
          <w:color w:val="FF0000"/>
          <w:sz w:val="24"/>
        </w:rPr>
        <w:t xml:space="preserve">Sailatha </w:t>
      </w:r>
      <w:proofErr w:type="spellStart"/>
      <w:r>
        <w:rPr>
          <w:color w:val="FF0000"/>
          <w:sz w:val="24"/>
        </w:rPr>
        <w:t>Bobba</w:t>
      </w:r>
      <w:proofErr w:type="spellEnd"/>
      <w:r>
        <w:rPr>
          <w:color w:val="FF0000"/>
          <w:sz w:val="24"/>
        </w:rPr>
        <w:t xml:space="preserve"> </w:t>
      </w:r>
    </w:p>
    <w:p w:rsidR="001C1260" w:rsidRDefault="001C1260" w:rsidP="001C1260">
      <w:pPr>
        <w:rPr>
          <w:color w:val="FF0000"/>
          <w:sz w:val="24"/>
        </w:rPr>
      </w:pPr>
      <w:r>
        <w:rPr>
          <w:color w:val="FF0000"/>
          <w:sz w:val="24"/>
        </w:rPr>
        <w:t>Terry McMahon</w:t>
      </w:r>
    </w:p>
    <w:p w:rsidR="001C1260" w:rsidRPr="005102A2" w:rsidRDefault="001C1260" w:rsidP="001C1260">
      <w:pPr>
        <w:rPr>
          <w:color w:val="FF0000"/>
          <w:sz w:val="24"/>
        </w:rPr>
      </w:pPr>
    </w:p>
    <w:p w:rsidR="005102A2" w:rsidRPr="00C97784" w:rsidRDefault="005102A2" w:rsidP="005102A2">
      <w:pPr>
        <w:rPr>
          <w:rFonts w:asciiTheme="minorHAnsi" w:hAnsiTheme="minorHAnsi"/>
          <w:b/>
        </w:rPr>
      </w:pPr>
    </w:p>
    <w:p w:rsidR="005102A2" w:rsidRPr="00C97784" w:rsidRDefault="005102A2" w:rsidP="005102A2">
      <w:pPr>
        <w:rPr>
          <w:rFonts w:asciiTheme="minorHAnsi" w:hAnsiTheme="minorHAnsi"/>
          <w:b/>
        </w:rPr>
      </w:pPr>
      <w:r w:rsidRPr="00C97784">
        <w:rPr>
          <w:rFonts w:asciiTheme="minorHAnsi" w:hAnsiTheme="minorHAnsi"/>
          <w:b/>
        </w:rPr>
        <w:t xml:space="preserve">ABSTRACT: </w:t>
      </w:r>
    </w:p>
    <w:p w:rsidR="005102A2" w:rsidRPr="00C97784" w:rsidRDefault="005102A2" w:rsidP="005102A2">
      <w:pPr>
        <w:shd w:val="clear" w:color="auto" w:fill="FFFFFF"/>
        <w:spacing w:after="120" w:line="270" w:lineRule="atLeast"/>
        <w:rPr>
          <w:rFonts w:asciiTheme="minorHAnsi" w:eastAsia="Times New Roman" w:hAnsiTheme="minorHAnsi" w:cs="Arial"/>
          <w:color w:val="000000"/>
        </w:rPr>
      </w:pPr>
      <w:r w:rsidRPr="00C97784">
        <w:rPr>
          <w:rFonts w:asciiTheme="minorHAnsi" w:hAnsiTheme="minorHAnsi" w:cs="Times New Roman"/>
          <w:w w:val="90"/>
        </w:rPr>
        <w:t>Atypical antipsychotics are increasingly used not just for psychosis but for other comorbidities</w:t>
      </w:r>
      <w:r w:rsidRPr="00C97784">
        <w:rPr>
          <w:rFonts w:asciiTheme="minorHAnsi" w:hAnsiTheme="minorHAnsi" w:cs="Times New Roman"/>
          <w:spacing w:val="-5"/>
          <w:w w:val="90"/>
        </w:rPr>
        <w:t xml:space="preserve"> </w:t>
      </w:r>
      <w:r w:rsidRPr="00C97784">
        <w:rPr>
          <w:rFonts w:asciiTheme="minorHAnsi" w:hAnsiTheme="minorHAnsi" w:cs="Times New Roman"/>
          <w:w w:val="90"/>
        </w:rPr>
        <w:t>as</w:t>
      </w:r>
      <w:r w:rsidRPr="00C97784">
        <w:rPr>
          <w:rFonts w:asciiTheme="minorHAnsi" w:hAnsiTheme="minorHAnsi" w:cs="Times New Roman"/>
          <w:w w:val="86"/>
        </w:rPr>
        <w:t xml:space="preserve"> </w:t>
      </w:r>
      <w:r w:rsidRPr="00C97784">
        <w:rPr>
          <w:rFonts w:asciiTheme="minorHAnsi" w:hAnsiTheme="minorHAnsi" w:cs="Times New Roman"/>
        </w:rPr>
        <w:t>well.</w:t>
      </w:r>
      <w:r w:rsidRPr="00C97784">
        <w:rPr>
          <w:rFonts w:asciiTheme="minorHAnsi" w:hAnsiTheme="minorHAnsi" w:cs="Times New Roman"/>
          <w:spacing w:val="-11"/>
        </w:rPr>
        <w:t xml:space="preserve"> </w:t>
      </w:r>
      <w:r w:rsidRPr="00C97784">
        <w:rPr>
          <w:rFonts w:asciiTheme="minorHAnsi" w:hAnsiTheme="minorHAnsi" w:cs="Times New Roman"/>
        </w:rPr>
        <w:t>Their</w:t>
      </w:r>
      <w:r w:rsidRPr="00C97784">
        <w:rPr>
          <w:rFonts w:asciiTheme="minorHAnsi" w:hAnsiTheme="minorHAnsi" w:cs="Times New Roman"/>
          <w:spacing w:val="-13"/>
        </w:rPr>
        <w:t xml:space="preserve"> </w:t>
      </w:r>
      <w:r w:rsidRPr="00C97784">
        <w:rPr>
          <w:rFonts w:asciiTheme="minorHAnsi" w:hAnsiTheme="minorHAnsi" w:cs="Times New Roman"/>
        </w:rPr>
        <w:t>paradoxical</w:t>
      </w:r>
      <w:r w:rsidRPr="00C97784">
        <w:rPr>
          <w:rFonts w:asciiTheme="minorHAnsi" w:hAnsiTheme="minorHAnsi" w:cs="Times New Roman"/>
          <w:spacing w:val="-4"/>
        </w:rPr>
        <w:t xml:space="preserve"> </w:t>
      </w:r>
      <w:r w:rsidRPr="00C97784">
        <w:rPr>
          <w:rFonts w:asciiTheme="minorHAnsi" w:hAnsiTheme="minorHAnsi" w:cs="Times New Roman"/>
        </w:rPr>
        <w:t>effect</w:t>
      </w:r>
      <w:r w:rsidRPr="00C97784">
        <w:rPr>
          <w:rFonts w:asciiTheme="minorHAnsi" w:hAnsiTheme="minorHAnsi" w:cs="Times New Roman"/>
          <w:spacing w:val="-8"/>
        </w:rPr>
        <w:t xml:space="preserve"> </w:t>
      </w:r>
      <w:r w:rsidRPr="00C97784">
        <w:rPr>
          <w:rFonts w:asciiTheme="minorHAnsi" w:hAnsiTheme="minorHAnsi" w:cs="Times New Roman"/>
        </w:rPr>
        <w:t>in</w:t>
      </w:r>
      <w:r w:rsidRPr="00C97784">
        <w:rPr>
          <w:rFonts w:asciiTheme="minorHAnsi" w:hAnsiTheme="minorHAnsi" w:cs="Times New Roman"/>
          <w:spacing w:val="-8"/>
        </w:rPr>
        <w:t xml:space="preserve"> </w:t>
      </w:r>
      <w:r w:rsidRPr="00C97784">
        <w:rPr>
          <w:rFonts w:asciiTheme="minorHAnsi" w:hAnsiTheme="minorHAnsi" w:cs="Times New Roman"/>
        </w:rPr>
        <w:t>inducing</w:t>
      </w:r>
      <w:r w:rsidRPr="00C97784">
        <w:rPr>
          <w:rFonts w:asciiTheme="minorHAnsi" w:hAnsiTheme="minorHAnsi" w:cs="Times New Roman"/>
          <w:spacing w:val="-11"/>
        </w:rPr>
        <w:t xml:space="preserve"> </w:t>
      </w:r>
      <w:r w:rsidRPr="00C97784">
        <w:rPr>
          <w:rFonts w:asciiTheme="minorHAnsi" w:hAnsiTheme="minorHAnsi" w:cs="Times New Roman"/>
        </w:rPr>
        <w:t>obsessive</w:t>
      </w:r>
      <w:r w:rsidRPr="00C97784">
        <w:rPr>
          <w:rFonts w:asciiTheme="minorHAnsi" w:hAnsiTheme="minorHAnsi" w:cs="Times New Roman"/>
          <w:spacing w:val="-14"/>
        </w:rPr>
        <w:t xml:space="preserve"> </w:t>
      </w:r>
      <w:r w:rsidRPr="00C97784">
        <w:rPr>
          <w:rFonts w:asciiTheme="minorHAnsi" w:hAnsiTheme="minorHAnsi" w:cs="Times New Roman"/>
        </w:rPr>
        <w:t>compulsive</w:t>
      </w:r>
      <w:r w:rsidRPr="00C97784">
        <w:rPr>
          <w:rFonts w:asciiTheme="minorHAnsi" w:hAnsiTheme="minorHAnsi" w:cs="Times New Roman"/>
          <w:spacing w:val="-8"/>
        </w:rPr>
        <w:t xml:space="preserve"> </w:t>
      </w:r>
      <w:r w:rsidRPr="00C97784">
        <w:rPr>
          <w:rFonts w:asciiTheme="minorHAnsi" w:hAnsiTheme="minorHAnsi" w:cs="Times New Roman"/>
        </w:rPr>
        <w:t xml:space="preserve">symptoms (OCS- including </w:t>
      </w:r>
      <w:r w:rsidRPr="00C97784">
        <w:rPr>
          <w:rFonts w:asciiTheme="minorHAnsi" w:hAnsiTheme="minorHAnsi" w:cs="Times New Roman"/>
          <w:shd w:val="clear" w:color="auto" w:fill="FFFFFF"/>
        </w:rPr>
        <w:t>repeated hand washing, checking behavior, counting or cleaning)</w:t>
      </w:r>
      <w:r w:rsidRPr="00C97784">
        <w:rPr>
          <w:rFonts w:asciiTheme="minorHAnsi" w:hAnsiTheme="minorHAnsi" w:cs="Times New Roman"/>
          <w:spacing w:val="-5"/>
        </w:rPr>
        <w:t xml:space="preserve"> </w:t>
      </w:r>
      <w:r w:rsidRPr="00C97784">
        <w:rPr>
          <w:rFonts w:asciiTheme="minorHAnsi" w:hAnsiTheme="minorHAnsi" w:cs="Times New Roman"/>
        </w:rPr>
        <w:t>in</w:t>
      </w:r>
      <w:r w:rsidRPr="00C97784">
        <w:rPr>
          <w:rFonts w:asciiTheme="minorHAnsi" w:hAnsiTheme="minorHAnsi" w:cs="Times New Roman"/>
          <w:w w:val="79"/>
        </w:rPr>
        <w:t xml:space="preserve"> </w:t>
      </w:r>
      <w:r w:rsidRPr="00C97784">
        <w:rPr>
          <w:rFonts w:asciiTheme="minorHAnsi" w:hAnsiTheme="minorHAnsi" w:cs="Times New Roman"/>
          <w:w w:val="90"/>
        </w:rPr>
        <w:t xml:space="preserve">schizophrenic patients must be acknowledged. </w:t>
      </w:r>
      <w:r w:rsidRPr="00C97784">
        <w:rPr>
          <w:rFonts w:asciiTheme="minorHAnsi" w:eastAsia="Times New Roman" w:hAnsiTheme="minorHAnsi" w:cs="Arial"/>
          <w:color w:val="000000"/>
        </w:rPr>
        <w:t xml:space="preserve">This is a case of Schizophrenia with Comorbid Obsessive Compulsive symptoms. Her symptoms became progressively worse with atypical antipsychotics in spite of being on a Selective Serotonin Reuptake Inhibitor. Length of hospitalization, number medication of trials and refractory symptoms made this case an intriguing and memorable experience. </w:t>
      </w:r>
    </w:p>
    <w:p w:rsidR="005102A2" w:rsidRPr="00C97784" w:rsidRDefault="005102A2" w:rsidP="005102A2">
      <w:pPr>
        <w:shd w:val="clear" w:color="auto" w:fill="FFFFFF"/>
        <w:spacing w:after="120" w:line="270" w:lineRule="atLeast"/>
        <w:rPr>
          <w:rFonts w:asciiTheme="minorHAnsi" w:eastAsia="Times New Roman" w:hAnsiTheme="minorHAnsi" w:cs="Arial"/>
          <w:color w:val="000000"/>
        </w:rPr>
      </w:pPr>
    </w:p>
    <w:p w:rsidR="005102A2" w:rsidRPr="00C97784" w:rsidRDefault="005102A2" w:rsidP="005102A2">
      <w:pPr>
        <w:shd w:val="clear" w:color="auto" w:fill="FFFFFF"/>
        <w:spacing w:line="270" w:lineRule="atLeast"/>
        <w:ind w:right="60"/>
        <w:outlineLvl w:val="3"/>
        <w:rPr>
          <w:rFonts w:asciiTheme="minorHAnsi" w:eastAsia="Times New Roman" w:hAnsiTheme="minorHAnsi" w:cs="Arial"/>
          <w:b/>
          <w:bCs/>
          <w:caps/>
          <w:color w:val="000000"/>
        </w:rPr>
      </w:pPr>
      <w:r w:rsidRPr="00C97784">
        <w:rPr>
          <w:rFonts w:asciiTheme="minorHAnsi" w:eastAsia="Times New Roman" w:hAnsiTheme="minorHAnsi" w:cs="Arial"/>
          <w:b/>
          <w:bCs/>
          <w:caps/>
          <w:color w:val="000000"/>
        </w:rPr>
        <w:t>PATIENT DESCRIPTION:</w:t>
      </w:r>
    </w:p>
    <w:p w:rsidR="005102A2" w:rsidRPr="00C97784" w:rsidRDefault="005102A2" w:rsidP="005102A2">
      <w:pPr>
        <w:shd w:val="clear" w:color="auto" w:fill="FFFFFF"/>
        <w:spacing w:after="120" w:line="270" w:lineRule="atLeast"/>
        <w:rPr>
          <w:rFonts w:asciiTheme="minorHAnsi" w:eastAsia="Times New Roman" w:hAnsiTheme="minorHAnsi" w:cs="Arial"/>
          <w:color w:val="000000"/>
        </w:rPr>
      </w:pPr>
      <w:r w:rsidRPr="00C97784">
        <w:rPr>
          <w:rFonts w:asciiTheme="minorHAnsi" w:eastAsia="Times New Roman" w:hAnsiTheme="minorHAnsi" w:cs="Arial"/>
          <w:color w:val="000000"/>
        </w:rPr>
        <w:t xml:space="preserve"> The patient is a 46 year old female of mixed middle -eastern and Caucasian heritage who was well educated, with an affluent background. She started to develop psychotic symptoms around her mid 20’s. She presented to the acute psychiatric stabilization unit with paranoia and delusions. The unit has an average length of stay 5-7 days but due to her refractory symptoms and failure of numerous medication trials, her length of stay was approximately 3 months. </w:t>
      </w:r>
    </w:p>
    <w:p w:rsidR="005102A2" w:rsidRPr="00C97784" w:rsidRDefault="005102A2" w:rsidP="005102A2">
      <w:pPr>
        <w:shd w:val="clear" w:color="auto" w:fill="FFFFFF"/>
        <w:spacing w:line="270" w:lineRule="atLeast"/>
        <w:ind w:right="60"/>
        <w:outlineLvl w:val="3"/>
        <w:rPr>
          <w:rFonts w:asciiTheme="minorHAnsi" w:eastAsia="Times New Roman" w:hAnsiTheme="minorHAnsi" w:cs="Arial"/>
          <w:color w:val="000000"/>
        </w:rPr>
      </w:pPr>
    </w:p>
    <w:p w:rsidR="005102A2" w:rsidRPr="00C97784" w:rsidRDefault="005102A2" w:rsidP="005102A2">
      <w:pPr>
        <w:shd w:val="clear" w:color="auto" w:fill="FFFFFF"/>
        <w:spacing w:line="270" w:lineRule="atLeast"/>
        <w:ind w:right="60"/>
        <w:outlineLvl w:val="3"/>
        <w:rPr>
          <w:rFonts w:asciiTheme="minorHAnsi" w:eastAsia="Times New Roman" w:hAnsiTheme="minorHAnsi" w:cs="Arial"/>
          <w:b/>
          <w:bCs/>
          <w:caps/>
          <w:color w:val="000000"/>
        </w:rPr>
      </w:pPr>
      <w:r w:rsidRPr="00C97784">
        <w:rPr>
          <w:rFonts w:asciiTheme="minorHAnsi" w:eastAsia="Times New Roman" w:hAnsiTheme="minorHAnsi" w:cs="Arial"/>
          <w:b/>
          <w:bCs/>
          <w:caps/>
          <w:color w:val="000000"/>
        </w:rPr>
        <w:t>CONCLUSIONS:</w:t>
      </w:r>
    </w:p>
    <w:p w:rsidR="005102A2" w:rsidRPr="00C97784" w:rsidRDefault="005102A2" w:rsidP="005102A2">
      <w:pPr>
        <w:shd w:val="clear" w:color="auto" w:fill="FFFFFF"/>
        <w:ind w:right="84"/>
        <w:outlineLvl w:val="3"/>
        <w:rPr>
          <w:rFonts w:asciiTheme="minorHAnsi" w:eastAsia="Times New Roman" w:hAnsiTheme="minorHAnsi" w:cs="Arial"/>
          <w:color w:val="000000"/>
        </w:rPr>
      </w:pPr>
    </w:p>
    <w:p w:rsidR="005102A2" w:rsidRPr="00C97784" w:rsidRDefault="005102A2" w:rsidP="005102A2">
      <w:pPr>
        <w:rPr>
          <w:rFonts w:asciiTheme="minorHAnsi" w:hAnsiTheme="minorHAnsi" w:cs="Times New Roman"/>
        </w:rPr>
      </w:pPr>
      <w:r w:rsidRPr="00C97784">
        <w:rPr>
          <w:rFonts w:asciiTheme="minorHAnsi" w:eastAsia="Times New Roman" w:hAnsiTheme="minorHAnsi" w:cs="Arial"/>
          <w:color w:val="000000"/>
        </w:rPr>
        <w:t xml:space="preserve">This case </w:t>
      </w:r>
      <w:r w:rsidRPr="00C97784">
        <w:rPr>
          <w:rFonts w:asciiTheme="minorHAnsi" w:hAnsiTheme="minorHAnsi" w:cs="Times New Roman"/>
        </w:rPr>
        <w:t xml:space="preserve">reiterates the importance of suspicion and prudence when compulsive symptoms are exacerbated in patients with comorbid Schizophrenia and OCS. </w:t>
      </w:r>
    </w:p>
    <w:p w:rsidR="005102A2" w:rsidRDefault="005102A2">
      <w:pPr>
        <w:pStyle w:val="Heading3"/>
        <w:spacing w:before="147"/>
        <w:jc w:val="both"/>
      </w:pPr>
    </w:p>
    <w:p w:rsidR="00AE3E37" w:rsidRDefault="00A9710C" w:rsidP="005102A2">
      <w:pPr>
        <w:pStyle w:val="Heading3"/>
        <w:spacing w:before="74"/>
        <w:ind w:left="0"/>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102A2" w:rsidRPr="005102A2" w:rsidRDefault="005102A2" w:rsidP="005102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heme="majorHAnsi" w:eastAsia="Times New Roman" w:hAnsiTheme="majorHAnsi" w:cs="Arial"/>
          <w:sz w:val="20"/>
          <w:szCs w:val="20"/>
        </w:rPr>
      </w:pPr>
      <w:r w:rsidRPr="005102A2">
        <w:rPr>
          <w:rFonts w:asciiTheme="majorHAnsi" w:eastAsia="Times New Roman" w:hAnsiTheme="majorHAnsi" w:cs="Arial"/>
          <w:sz w:val="20"/>
          <w:szCs w:val="20"/>
        </w:rPr>
        <w:t>1</w:t>
      </w:r>
      <w:r w:rsidRPr="005102A2">
        <w:rPr>
          <w:rFonts w:asciiTheme="majorHAnsi" w:eastAsia="Times New Roman" w:hAnsiTheme="majorHAnsi" w:cs="Arial"/>
          <w:sz w:val="20"/>
          <w:szCs w:val="20"/>
        </w:rPr>
        <w:t xml:space="preserve">)Alp </w:t>
      </w:r>
      <w:proofErr w:type="spellStart"/>
      <w:r w:rsidRPr="005102A2">
        <w:rPr>
          <w:rFonts w:asciiTheme="majorHAnsi" w:eastAsia="Times New Roman" w:hAnsiTheme="majorHAnsi" w:cs="Arial"/>
          <w:sz w:val="20"/>
          <w:szCs w:val="20"/>
        </w:rPr>
        <w:t>Üçok</w:t>
      </w:r>
      <w:proofErr w:type="spellEnd"/>
      <w:r w:rsidRPr="005102A2">
        <w:rPr>
          <w:rFonts w:asciiTheme="majorHAnsi" w:eastAsia="Times New Roman" w:hAnsiTheme="majorHAnsi" w:cs="Arial"/>
          <w:sz w:val="20"/>
          <w:szCs w:val="20"/>
        </w:rPr>
        <w:t xml:space="preserve">, M. </w:t>
      </w:r>
      <w:proofErr w:type="spellStart"/>
      <w:r w:rsidRPr="005102A2">
        <w:rPr>
          <w:rFonts w:asciiTheme="majorHAnsi" w:eastAsia="Times New Roman" w:hAnsiTheme="majorHAnsi" w:cs="Arial"/>
          <w:sz w:val="20"/>
          <w:szCs w:val="20"/>
        </w:rPr>
        <w:t>Emin</w:t>
      </w:r>
      <w:proofErr w:type="spellEnd"/>
      <w:r w:rsidRPr="005102A2">
        <w:rPr>
          <w:rFonts w:asciiTheme="majorHAnsi" w:eastAsia="Times New Roman" w:hAnsiTheme="majorHAnsi" w:cs="Arial"/>
          <w:sz w:val="20"/>
          <w:szCs w:val="20"/>
        </w:rPr>
        <w:t xml:space="preserve"> </w:t>
      </w:r>
      <w:proofErr w:type="spellStart"/>
      <w:r w:rsidRPr="005102A2">
        <w:rPr>
          <w:rFonts w:asciiTheme="majorHAnsi" w:eastAsia="Times New Roman" w:hAnsiTheme="majorHAnsi" w:cs="Arial"/>
          <w:sz w:val="20"/>
          <w:szCs w:val="20"/>
        </w:rPr>
        <w:t>Ceylan</w:t>
      </w:r>
      <w:proofErr w:type="spellEnd"/>
      <w:r w:rsidRPr="005102A2">
        <w:rPr>
          <w:rFonts w:asciiTheme="majorHAnsi" w:eastAsia="Times New Roman" w:hAnsiTheme="majorHAnsi" w:cs="Arial"/>
          <w:sz w:val="20"/>
          <w:szCs w:val="20"/>
        </w:rPr>
        <w:t xml:space="preserve">, </w:t>
      </w:r>
      <w:proofErr w:type="spellStart"/>
      <w:r w:rsidRPr="005102A2">
        <w:rPr>
          <w:rFonts w:asciiTheme="majorHAnsi" w:eastAsia="Times New Roman" w:hAnsiTheme="majorHAnsi" w:cs="Arial"/>
          <w:sz w:val="20"/>
          <w:szCs w:val="20"/>
        </w:rPr>
        <w:t>Aysu</w:t>
      </w:r>
      <w:proofErr w:type="spellEnd"/>
      <w:r w:rsidRPr="005102A2">
        <w:rPr>
          <w:rFonts w:asciiTheme="majorHAnsi" w:eastAsia="Times New Roman" w:hAnsiTheme="majorHAnsi" w:cs="Arial"/>
          <w:sz w:val="20"/>
          <w:szCs w:val="20"/>
        </w:rPr>
        <w:t xml:space="preserve"> </w:t>
      </w:r>
      <w:proofErr w:type="spellStart"/>
      <w:r w:rsidRPr="005102A2">
        <w:rPr>
          <w:rFonts w:asciiTheme="majorHAnsi" w:eastAsia="Times New Roman" w:hAnsiTheme="majorHAnsi" w:cs="Arial"/>
          <w:sz w:val="20"/>
          <w:szCs w:val="20"/>
        </w:rPr>
        <w:t>Kıvrak</w:t>
      </w:r>
      <w:proofErr w:type="spellEnd"/>
      <w:r w:rsidRPr="005102A2">
        <w:rPr>
          <w:rFonts w:asciiTheme="majorHAnsi" w:eastAsia="Times New Roman" w:hAnsiTheme="majorHAnsi" w:cs="Arial"/>
          <w:sz w:val="20"/>
          <w:szCs w:val="20"/>
        </w:rPr>
        <w:t xml:space="preserve"> </w:t>
      </w:r>
      <w:proofErr w:type="spellStart"/>
      <w:r w:rsidRPr="005102A2">
        <w:rPr>
          <w:rFonts w:asciiTheme="majorHAnsi" w:eastAsia="Times New Roman" w:hAnsiTheme="majorHAnsi" w:cs="Arial"/>
          <w:sz w:val="20"/>
          <w:szCs w:val="20"/>
        </w:rPr>
        <w:t>Tihan</w:t>
      </w:r>
      <w:proofErr w:type="spellEnd"/>
      <w:r w:rsidRPr="005102A2">
        <w:rPr>
          <w:rFonts w:asciiTheme="majorHAnsi" w:eastAsia="Times New Roman" w:hAnsiTheme="majorHAnsi" w:cs="Arial"/>
          <w:sz w:val="20"/>
          <w:szCs w:val="20"/>
        </w:rPr>
        <w:t xml:space="preserve">, </w:t>
      </w:r>
      <w:proofErr w:type="spellStart"/>
      <w:r w:rsidRPr="005102A2">
        <w:rPr>
          <w:rFonts w:asciiTheme="majorHAnsi" w:eastAsia="Times New Roman" w:hAnsiTheme="majorHAnsi" w:cs="Arial"/>
          <w:sz w:val="20"/>
          <w:szCs w:val="20"/>
        </w:rPr>
        <w:t>Sema</w:t>
      </w:r>
      <w:proofErr w:type="spellEnd"/>
      <w:r w:rsidRPr="005102A2">
        <w:rPr>
          <w:rFonts w:asciiTheme="majorHAnsi" w:eastAsia="Times New Roman" w:hAnsiTheme="majorHAnsi" w:cs="Arial"/>
          <w:sz w:val="20"/>
          <w:szCs w:val="20"/>
        </w:rPr>
        <w:t xml:space="preserve"> </w:t>
      </w:r>
      <w:proofErr w:type="spellStart"/>
      <w:r w:rsidRPr="005102A2">
        <w:rPr>
          <w:rFonts w:asciiTheme="majorHAnsi" w:eastAsia="Times New Roman" w:hAnsiTheme="majorHAnsi" w:cs="Arial"/>
          <w:sz w:val="20"/>
          <w:szCs w:val="20"/>
        </w:rPr>
        <w:t>Lapçin</w:t>
      </w:r>
      <w:proofErr w:type="spellEnd"/>
      <w:r w:rsidRPr="005102A2">
        <w:rPr>
          <w:rFonts w:asciiTheme="majorHAnsi" w:eastAsia="Times New Roman" w:hAnsiTheme="majorHAnsi" w:cs="Arial"/>
          <w:sz w:val="20"/>
          <w:szCs w:val="20"/>
        </w:rPr>
        <w:t xml:space="preserve">, Can </w:t>
      </w:r>
      <w:proofErr w:type="spellStart"/>
      <w:r w:rsidRPr="005102A2">
        <w:rPr>
          <w:rFonts w:asciiTheme="majorHAnsi" w:eastAsia="Times New Roman" w:hAnsiTheme="majorHAnsi" w:cs="Arial"/>
          <w:sz w:val="20"/>
          <w:szCs w:val="20"/>
        </w:rPr>
        <w:t>Ger</w:t>
      </w:r>
      <w:proofErr w:type="spellEnd"/>
      <w:r w:rsidRPr="005102A2">
        <w:rPr>
          <w:rFonts w:asciiTheme="majorHAnsi" w:eastAsia="Times New Roman" w:hAnsiTheme="majorHAnsi" w:cs="Arial"/>
          <w:sz w:val="20"/>
          <w:szCs w:val="20"/>
        </w:rPr>
        <w:t xml:space="preserve">, </w:t>
      </w:r>
      <w:proofErr w:type="spellStart"/>
      <w:r w:rsidRPr="005102A2">
        <w:rPr>
          <w:rFonts w:asciiTheme="majorHAnsi" w:eastAsia="Times New Roman" w:hAnsiTheme="majorHAnsi" w:cs="Arial"/>
          <w:sz w:val="20"/>
          <w:szCs w:val="20"/>
        </w:rPr>
        <w:t>Raşit</w:t>
      </w:r>
      <w:proofErr w:type="spellEnd"/>
      <w:r w:rsidRPr="005102A2">
        <w:rPr>
          <w:rFonts w:asciiTheme="majorHAnsi" w:eastAsia="Times New Roman" w:hAnsiTheme="majorHAnsi" w:cs="Arial"/>
          <w:sz w:val="20"/>
          <w:szCs w:val="20"/>
        </w:rPr>
        <w:t xml:space="preserve"> </w:t>
      </w:r>
      <w:proofErr w:type="spellStart"/>
      <w:r w:rsidRPr="005102A2">
        <w:rPr>
          <w:rFonts w:asciiTheme="majorHAnsi" w:eastAsia="Times New Roman" w:hAnsiTheme="majorHAnsi" w:cs="Arial"/>
          <w:sz w:val="20"/>
          <w:szCs w:val="20"/>
        </w:rPr>
        <w:t>Tükel</w:t>
      </w:r>
      <w:proofErr w:type="spellEnd"/>
      <w:r w:rsidRPr="005102A2">
        <w:rPr>
          <w:rFonts w:asciiTheme="majorHAnsi" w:eastAsia="Times New Roman" w:hAnsiTheme="majorHAnsi" w:cs="Arial"/>
          <w:sz w:val="20"/>
          <w:szCs w:val="20"/>
        </w:rPr>
        <w:t xml:space="preserve">, Obsessive compulsive disorder and symptoms may have different effects on schizophrenia, Progress in Neuro-Psychopharmacology and Biological Psychiatry, Pages 429-433 (March, 2011) </w:t>
      </w:r>
    </w:p>
    <w:p w:rsidR="005102A2" w:rsidRPr="005102A2" w:rsidRDefault="005102A2" w:rsidP="005102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heme="majorHAnsi" w:eastAsia="Times New Roman" w:hAnsiTheme="majorHAnsi" w:cs="Arial"/>
          <w:sz w:val="20"/>
          <w:szCs w:val="20"/>
        </w:rPr>
      </w:pPr>
    </w:p>
    <w:p w:rsidR="005102A2" w:rsidRPr="005102A2" w:rsidRDefault="005102A2" w:rsidP="005102A2">
      <w:pPr>
        <w:ind w:left="99"/>
        <w:jc w:val="both"/>
        <w:rPr>
          <w:rFonts w:asciiTheme="majorHAnsi" w:hAnsiTheme="majorHAnsi" w:cs="Arial"/>
          <w:sz w:val="20"/>
          <w:szCs w:val="20"/>
          <w:shd w:val="clear" w:color="auto" w:fill="FFFFFF"/>
        </w:rPr>
      </w:pPr>
      <w:r w:rsidRPr="005102A2">
        <w:rPr>
          <w:rFonts w:asciiTheme="majorHAnsi" w:hAnsiTheme="majorHAnsi" w:cs="Arial"/>
          <w:sz w:val="20"/>
          <w:szCs w:val="20"/>
          <w:shd w:val="clear" w:color="auto" w:fill="FFFFFF"/>
        </w:rPr>
        <w:t xml:space="preserve">      </w:t>
      </w:r>
      <w:r w:rsidRPr="005102A2">
        <w:rPr>
          <w:rFonts w:asciiTheme="majorHAnsi" w:hAnsiTheme="majorHAnsi" w:cs="Arial"/>
          <w:sz w:val="20"/>
          <w:szCs w:val="20"/>
          <w:shd w:val="clear" w:color="auto" w:fill="FFFFFF"/>
        </w:rPr>
        <w:t>2)</w:t>
      </w:r>
      <w:r w:rsidRPr="005102A2">
        <w:rPr>
          <w:rFonts w:asciiTheme="majorHAnsi" w:hAnsiTheme="majorHAnsi" w:cs="Arial"/>
          <w:sz w:val="20"/>
          <w:szCs w:val="20"/>
          <w:shd w:val="clear" w:color="auto" w:fill="FFFFFF"/>
        </w:rPr>
        <w:t xml:space="preserve"> </w:t>
      </w:r>
      <w:proofErr w:type="spellStart"/>
      <w:r w:rsidRPr="005102A2">
        <w:rPr>
          <w:rFonts w:asciiTheme="majorHAnsi" w:hAnsiTheme="majorHAnsi" w:cs="Arial"/>
          <w:sz w:val="20"/>
          <w:szCs w:val="20"/>
          <w:shd w:val="clear" w:color="auto" w:fill="FFFFFF"/>
        </w:rPr>
        <w:t>Schirmbeck</w:t>
      </w:r>
      <w:proofErr w:type="spellEnd"/>
      <w:r w:rsidRPr="005102A2">
        <w:rPr>
          <w:rFonts w:asciiTheme="majorHAnsi" w:hAnsiTheme="majorHAnsi" w:cs="Arial"/>
          <w:sz w:val="20"/>
          <w:szCs w:val="20"/>
          <w:shd w:val="clear" w:color="auto" w:fill="FFFFFF"/>
        </w:rPr>
        <w:t xml:space="preserve">, F., &amp; Zink, M. Clozapine-Induced </w:t>
      </w:r>
      <w:r w:rsidRPr="005102A2">
        <w:rPr>
          <w:rFonts w:asciiTheme="majorHAnsi" w:hAnsiTheme="majorHAnsi" w:cs="Arial"/>
          <w:sz w:val="20"/>
          <w:szCs w:val="20"/>
          <w:shd w:val="clear" w:color="auto" w:fill="FFFFFF"/>
        </w:rPr>
        <w:t xml:space="preserve">  </w:t>
      </w:r>
      <w:r>
        <w:rPr>
          <w:rFonts w:asciiTheme="majorHAnsi" w:hAnsiTheme="majorHAnsi" w:cs="Arial"/>
          <w:sz w:val="20"/>
          <w:szCs w:val="20"/>
          <w:shd w:val="clear" w:color="auto" w:fill="FFFFFF"/>
        </w:rPr>
        <w:t xml:space="preserve"> </w:t>
      </w:r>
      <w:r w:rsidRPr="005102A2">
        <w:rPr>
          <w:rFonts w:asciiTheme="majorHAnsi" w:hAnsiTheme="majorHAnsi" w:cs="Arial"/>
          <w:sz w:val="20"/>
          <w:szCs w:val="20"/>
          <w:shd w:val="clear" w:color="auto" w:fill="FFFFFF"/>
        </w:rPr>
        <w:t>Obsessive-Compulsive Symptoms in Schizophrenia: A Critical Review.</w:t>
      </w:r>
      <w:r w:rsidRPr="005102A2">
        <w:rPr>
          <w:rStyle w:val="apple-converted-space"/>
          <w:rFonts w:asciiTheme="majorHAnsi" w:hAnsiTheme="majorHAnsi" w:cs="Arial"/>
          <w:sz w:val="20"/>
          <w:szCs w:val="20"/>
          <w:shd w:val="clear" w:color="auto" w:fill="FFFFFF"/>
        </w:rPr>
        <w:t> </w:t>
      </w:r>
      <w:r w:rsidRPr="005102A2">
        <w:rPr>
          <w:rFonts w:asciiTheme="majorHAnsi" w:hAnsiTheme="majorHAnsi" w:cs="Arial"/>
          <w:i/>
          <w:iCs/>
          <w:sz w:val="20"/>
          <w:szCs w:val="20"/>
          <w:shd w:val="clear" w:color="auto" w:fill="FFFFFF"/>
        </w:rPr>
        <w:t>Current Neuropharmacology</w:t>
      </w:r>
      <w:proofErr w:type="gramStart"/>
      <w:r w:rsidRPr="005102A2">
        <w:rPr>
          <w:rFonts w:asciiTheme="majorHAnsi" w:hAnsiTheme="majorHAnsi" w:cs="Arial"/>
          <w:sz w:val="20"/>
          <w:szCs w:val="20"/>
          <w:shd w:val="clear" w:color="auto" w:fill="FFFFFF"/>
        </w:rPr>
        <w:t>,</w:t>
      </w:r>
      <w:r w:rsidRPr="005102A2">
        <w:rPr>
          <w:rFonts w:asciiTheme="majorHAnsi" w:hAnsiTheme="majorHAnsi" w:cs="Arial"/>
          <w:i/>
          <w:iCs/>
          <w:sz w:val="20"/>
          <w:szCs w:val="20"/>
          <w:shd w:val="clear" w:color="auto" w:fill="FFFFFF"/>
        </w:rPr>
        <w:t>10</w:t>
      </w:r>
      <w:proofErr w:type="gramEnd"/>
      <w:r w:rsidRPr="005102A2">
        <w:rPr>
          <w:rFonts w:asciiTheme="majorHAnsi" w:hAnsiTheme="majorHAnsi" w:cs="Arial"/>
          <w:sz w:val="20"/>
          <w:szCs w:val="20"/>
          <w:shd w:val="clear" w:color="auto" w:fill="FFFFFF"/>
        </w:rPr>
        <w:t>(1), 88–95.(2012)</w:t>
      </w:r>
    </w:p>
    <w:p w:rsidR="005102A2" w:rsidRPr="005102A2" w:rsidRDefault="005102A2" w:rsidP="005102A2">
      <w:pPr>
        <w:pStyle w:val="ListParagraph"/>
        <w:ind w:firstLine="0"/>
        <w:rPr>
          <w:rFonts w:asciiTheme="majorHAnsi" w:hAnsiTheme="majorHAnsi" w:cs="Arial"/>
          <w:sz w:val="20"/>
          <w:szCs w:val="20"/>
          <w:shd w:val="clear" w:color="auto" w:fill="FFFFFF"/>
        </w:rPr>
      </w:pPr>
      <w:proofErr w:type="gramStart"/>
      <w:r w:rsidRPr="005102A2">
        <w:rPr>
          <w:rFonts w:asciiTheme="majorHAnsi" w:hAnsiTheme="majorHAnsi" w:cs="Arial"/>
          <w:sz w:val="20"/>
          <w:szCs w:val="20"/>
          <w:shd w:val="clear" w:color="auto" w:fill="FFFFFF"/>
        </w:rPr>
        <w:t>3)</w:t>
      </w:r>
      <w:proofErr w:type="spellStart"/>
      <w:r w:rsidRPr="005102A2">
        <w:rPr>
          <w:rFonts w:asciiTheme="majorHAnsi" w:hAnsiTheme="majorHAnsi" w:cs="Arial"/>
          <w:sz w:val="20"/>
          <w:szCs w:val="20"/>
          <w:shd w:val="clear" w:color="auto" w:fill="FFFFFF"/>
        </w:rPr>
        <w:t>Bottas</w:t>
      </w:r>
      <w:proofErr w:type="spellEnd"/>
      <w:proofErr w:type="gramEnd"/>
      <w:r w:rsidRPr="005102A2">
        <w:rPr>
          <w:rFonts w:asciiTheme="majorHAnsi" w:hAnsiTheme="majorHAnsi" w:cs="Arial"/>
          <w:sz w:val="20"/>
          <w:szCs w:val="20"/>
          <w:shd w:val="clear" w:color="auto" w:fill="FFFFFF"/>
        </w:rPr>
        <w:t xml:space="preserve">, Alexandra, Robert G. Cooke, and Margaret A. Richter. “Comorbidity and Pathophysiology of Obsessive–compulsive Disorder in Schizophrenia: Is There Evidence for a </w:t>
      </w:r>
      <w:proofErr w:type="spellStart"/>
      <w:r w:rsidRPr="005102A2">
        <w:rPr>
          <w:rFonts w:asciiTheme="majorHAnsi" w:hAnsiTheme="majorHAnsi" w:cs="Arial"/>
          <w:sz w:val="20"/>
          <w:szCs w:val="20"/>
          <w:shd w:val="clear" w:color="auto" w:fill="FFFFFF"/>
        </w:rPr>
        <w:t>Schizo</w:t>
      </w:r>
      <w:proofErr w:type="spellEnd"/>
      <w:r w:rsidRPr="005102A2">
        <w:rPr>
          <w:rFonts w:asciiTheme="majorHAnsi" w:hAnsiTheme="majorHAnsi" w:cs="Arial"/>
          <w:sz w:val="20"/>
          <w:szCs w:val="20"/>
          <w:shd w:val="clear" w:color="auto" w:fill="FFFFFF"/>
        </w:rPr>
        <w:t>-Obsessive Subtype of Schizophrenia?”</w:t>
      </w:r>
      <w:r w:rsidRPr="005102A2">
        <w:rPr>
          <w:rStyle w:val="apple-converted-space"/>
          <w:rFonts w:asciiTheme="majorHAnsi" w:hAnsiTheme="majorHAnsi" w:cs="Arial"/>
          <w:sz w:val="20"/>
          <w:szCs w:val="20"/>
          <w:shd w:val="clear" w:color="auto" w:fill="FFFFFF"/>
        </w:rPr>
        <w:t> </w:t>
      </w:r>
      <w:r w:rsidRPr="005102A2">
        <w:rPr>
          <w:rFonts w:asciiTheme="majorHAnsi" w:hAnsiTheme="majorHAnsi" w:cs="Arial"/>
          <w:i/>
          <w:iCs/>
          <w:sz w:val="20"/>
          <w:szCs w:val="20"/>
          <w:shd w:val="clear" w:color="auto" w:fill="FFFFFF"/>
        </w:rPr>
        <w:t>Journal of Psychiatry and Neuroscience</w:t>
      </w:r>
      <w:r w:rsidRPr="005102A2">
        <w:rPr>
          <w:rStyle w:val="apple-converted-space"/>
          <w:rFonts w:asciiTheme="majorHAnsi" w:hAnsiTheme="majorHAnsi" w:cs="Arial"/>
          <w:sz w:val="20"/>
          <w:szCs w:val="20"/>
          <w:shd w:val="clear" w:color="auto" w:fill="FFFFFF"/>
        </w:rPr>
        <w:t> </w:t>
      </w:r>
      <w:r w:rsidRPr="005102A2">
        <w:rPr>
          <w:rFonts w:asciiTheme="majorHAnsi" w:hAnsiTheme="majorHAnsi" w:cs="Arial"/>
          <w:sz w:val="20"/>
          <w:szCs w:val="20"/>
          <w:shd w:val="clear" w:color="auto" w:fill="FFFFFF"/>
        </w:rPr>
        <w:t>30.3: 187–193. (2005).</w:t>
      </w:r>
    </w:p>
    <w:p w:rsidR="005102A2" w:rsidRPr="005102A2" w:rsidRDefault="005102A2" w:rsidP="005102A2">
      <w:pPr>
        <w:pStyle w:val="HTMLPreformatted"/>
        <w:ind w:left="383"/>
        <w:jc w:val="both"/>
        <w:rPr>
          <w:rFonts w:asciiTheme="majorHAnsi" w:hAnsiTheme="majorHAnsi" w:cs="Arial"/>
        </w:rPr>
      </w:pPr>
    </w:p>
    <w:p w:rsidR="005102A2" w:rsidRPr="005102A2" w:rsidRDefault="005102A2" w:rsidP="005102A2">
      <w:pPr>
        <w:pStyle w:val="HTMLPreformatted"/>
        <w:ind w:left="383"/>
        <w:jc w:val="both"/>
        <w:rPr>
          <w:rFonts w:asciiTheme="majorHAnsi" w:hAnsiTheme="majorHAnsi" w:cs="Arial"/>
        </w:rPr>
      </w:pPr>
      <w:proofErr w:type="gramStart"/>
      <w:r w:rsidRPr="005102A2">
        <w:rPr>
          <w:rFonts w:asciiTheme="majorHAnsi" w:hAnsiTheme="majorHAnsi" w:cs="Arial"/>
        </w:rPr>
        <w:t>4)</w:t>
      </w:r>
      <w:proofErr w:type="spellStart"/>
      <w:r w:rsidRPr="005102A2">
        <w:rPr>
          <w:rFonts w:asciiTheme="majorHAnsi" w:hAnsiTheme="majorHAnsi" w:cs="Arial"/>
        </w:rPr>
        <w:t>Khullar</w:t>
      </w:r>
      <w:proofErr w:type="spellEnd"/>
      <w:proofErr w:type="gramEnd"/>
      <w:r w:rsidRPr="005102A2">
        <w:rPr>
          <w:rFonts w:asciiTheme="majorHAnsi" w:hAnsiTheme="majorHAnsi" w:cs="Arial"/>
        </w:rPr>
        <w:t xml:space="preserve"> A, </w:t>
      </w:r>
      <w:proofErr w:type="spellStart"/>
      <w:r w:rsidRPr="005102A2">
        <w:rPr>
          <w:rFonts w:asciiTheme="majorHAnsi" w:hAnsiTheme="majorHAnsi" w:cs="Arial"/>
        </w:rPr>
        <w:t>Chue</w:t>
      </w:r>
      <w:proofErr w:type="spellEnd"/>
      <w:r w:rsidRPr="005102A2">
        <w:rPr>
          <w:rFonts w:asciiTheme="majorHAnsi" w:hAnsiTheme="majorHAnsi" w:cs="Arial"/>
        </w:rPr>
        <w:t xml:space="preserve"> P, </w:t>
      </w:r>
      <w:proofErr w:type="spellStart"/>
      <w:r w:rsidRPr="005102A2">
        <w:rPr>
          <w:rFonts w:asciiTheme="majorHAnsi" w:hAnsiTheme="majorHAnsi" w:cs="Arial"/>
        </w:rPr>
        <w:t>Tibbo</w:t>
      </w:r>
      <w:proofErr w:type="spellEnd"/>
      <w:r w:rsidRPr="005102A2">
        <w:rPr>
          <w:rFonts w:asciiTheme="majorHAnsi" w:hAnsiTheme="majorHAnsi" w:cs="Arial"/>
        </w:rPr>
        <w:t xml:space="preserve"> P. Quetiapine and obsessive-compulsive symptoms (OCS): case report and review of atypical antipsychotic induced OCS. J Psychiatry Neurosci.</w:t>
      </w:r>
      <w:proofErr w:type="gramStart"/>
      <w:r w:rsidRPr="005102A2">
        <w:rPr>
          <w:rFonts w:asciiTheme="majorHAnsi" w:hAnsiTheme="majorHAnsi" w:cs="Arial"/>
        </w:rPr>
        <w:t>;26</w:t>
      </w:r>
      <w:proofErr w:type="gramEnd"/>
      <w:r w:rsidRPr="005102A2">
        <w:rPr>
          <w:rFonts w:asciiTheme="majorHAnsi" w:hAnsiTheme="majorHAnsi" w:cs="Arial"/>
        </w:rPr>
        <w:t>(1):55–59.(2001)</w:t>
      </w:r>
    </w:p>
    <w:p w:rsidR="005102A2" w:rsidRPr="005102A2" w:rsidRDefault="005102A2" w:rsidP="005102A2">
      <w:pPr>
        <w:pStyle w:val="HTMLPreformatted"/>
        <w:ind w:left="383"/>
        <w:jc w:val="both"/>
        <w:rPr>
          <w:rFonts w:asciiTheme="majorHAnsi" w:hAnsiTheme="majorHAnsi" w:cs="Arial"/>
        </w:rPr>
      </w:pPr>
    </w:p>
    <w:p w:rsidR="005102A2" w:rsidRPr="005102A2" w:rsidRDefault="005102A2" w:rsidP="005102A2">
      <w:pPr>
        <w:pStyle w:val="HTMLPreformatted"/>
        <w:ind w:left="383"/>
        <w:jc w:val="both"/>
        <w:rPr>
          <w:rFonts w:asciiTheme="majorHAnsi" w:hAnsiTheme="majorHAnsi" w:cs="Arial"/>
        </w:rPr>
      </w:pPr>
      <w:r w:rsidRPr="005102A2">
        <w:rPr>
          <w:rFonts w:asciiTheme="majorHAnsi" w:hAnsiTheme="majorHAnsi" w:cs="Arial"/>
        </w:rPr>
        <w:t xml:space="preserve">5) )Matteo </w:t>
      </w:r>
      <w:proofErr w:type="spellStart"/>
      <w:r w:rsidRPr="005102A2">
        <w:rPr>
          <w:rFonts w:asciiTheme="majorHAnsi" w:hAnsiTheme="majorHAnsi" w:cs="Arial"/>
        </w:rPr>
        <w:t>Tonna</w:t>
      </w:r>
      <w:proofErr w:type="spellEnd"/>
      <w:r w:rsidRPr="005102A2">
        <w:rPr>
          <w:rFonts w:asciiTheme="majorHAnsi" w:hAnsiTheme="majorHAnsi" w:cs="Arial"/>
        </w:rPr>
        <w:t xml:space="preserve">, Rebecca </w:t>
      </w:r>
      <w:proofErr w:type="spellStart"/>
      <w:r w:rsidRPr="005102A2">
        <w:rPr>
          <w:rFonts w:asciiTheme="majorHAnsi" w:hAnsiTheme="majorHAnsi" w:cs="Arial"/>
        </w:rPr>
        <w:t>Ottoni</w:t>
      </w:r>
      <w:proofErr w:type="spellEnd"/>
      <w:r w:rsidRPr="005102A2">
        <w:rPr>
          <w:rFonts w:asciiTheme="majorHAnsi" w:hAnsiTheme="majorHAnsi" w:cs="Arial"/>
        </w:rPr>
        <w:t xml:space="preserve">, Andrea </w:t>
      </w:r>
      <w:proofErr w:type="spellStart"/>
      <w:r w:rsidRPr="005102A2">
        <w:rPr>
          <w:rFonts w:asciiTheme="majorHAnsi" w:hAnsiTheme="majorHAnsi" w:cs="Arial"/>
        </w:rPr>
        <w:t>Affaticati</w:t>
      </w:r>
      <w:proofErr w:type="spellEnd"/>
      <w:r w:rsidRPr="005102A2">
        <w:rPr>
          <w:rFonts w:asciiTheme="majorHAnsi" w:hAnsiTheme="majorHAnsi" w:cs="Arial"/>
        </w:rPr>
        <w:t xml:space="preserve">, Lorenzo Ferrari, Alberto </w:t>
      </w:r>
      <w:proofErr w:type="spellStart"/>
      <w:r w:rsidRPr="005102A2">
        <w:rPr>
          <w:rFonts w:asciiTheme="majorHAnsi" w:hAnsiTheme="majorHAnsi" w:cs="Arial"/>
        </w:rPr>
        <w:t>Monici</w:t>
      </w:r>
      <w:proofErr w:type="spellEnd"/>
      <w:r w:rsidRPr="005102A2">
        <w:rPr>
          <w:rFonts w:asciiTheme="majorHAnsi" w:hAnsiTheme="majorHAnsi" w:cs="Arial"/>
        </w:rPr>
        <w:t xml:space="preserve">, Paolo </w:t>
      </w:r>
      <w:proofErr w:type="spellStart"/>
      <w:r w:rsidRPr="005102A2">
        <w:rPr>
          <w:rFonts w:asciiTheme="majorHAnsi" w:hAnsiTheme="majorHAnsi" w:cs="Arial"/>
        </w:rPr>
        <w:t>Ossola</w:t>
      </w:r>
      <w:proofErr w:type="spellEnd"/>
      <w:r w:rsidRPr="005102A2">
        <w:rPr>
          <w:rFonts w:asciiTheme="majorHAnsi" w:hAnsiTheme="majorHAnsi" w:cs="Arial"/>
        </w:rPr>
        <w:t xml:space="preserve">, Chiara De </w:t>
      </w:r>
      <w:proofErr w:type="spellStart"/>
      <w:r w:rsidRPr="005102A2">
        <w:rPr>
          <w:rFonts w:asciiTheme="majorHAnsi" w:hAnsiTheme="majorHAnsi" w:cs="Arial"/>
        </w:rPr>
        <w:t>Panfilis</w:t>
      </w:r>
      <w:proofErr w:type="spellEnd"/>
      <w:r w:rsidRPr="005102A2">
        <w:rPr>
          <w:rFonts w:asciiTheme="majorHAnsi" w:hAnsiTheme="majorHAnsi" w:cs="Arial"/>
        </w:rPr>
        <w:t xml:space="preserve">, Carlo </w:t>
      </w:r>
      <w:proofErr w:type="spellStart"/>
      <w:r w:rsidRPr="005102A2">
        <w:rPr>
          <w:rFonts w:asciiTheme="majorHAnsi" w:hAnsiTheme="majorHAnsi" w:cs="Arial"/>
        </w:rPr>
        <w:t>Marchesi</w:t>
      </w:r>
      <w:proofErr w:type="spellEnd"/>
      <w:r w:rsidRPr="005102A2">
        <w:rPr>
          <w:rFonts w:asciiTheme="majorHAnsi" w:hAnsiTheme="majorHAnsi" w:cs="Arial"/>
        </w:rPr>
        <w:t>, The impact of obsessive dimension on symptoms and functioning in schizophrenia, Psychiatry Research, Volume 230, Issue 2,Pages 581-584, (15 December 2015)</w:t>
      </w:r>
    </w:p>
    <w:p w:rsidR="00AE3E37" w:rsidRPr="005102A2" w:rsidRDefault="00AE3E37" w:rsidP="005102A2">
      <w:pPr>
        <w:pStyle w:val="ListParagraph"/>
        <w:tabs>
          <w:tab w:val="left" w:pos="384"/>
        </w:tabs>
        <w:spacing w:before="103" w:line="216" w:lineRule="exact"/>
        <w:ind w:right="138" w:firstLine="0"/>
        <w:rPr>
          <w:sz w:val="18"/>
        </w:rPr>
      </w:pPr>
    </w:p>
    <w:p w:rsidR="00AE3E37" w:rsidRDefault="008756E6">
      <w:pPr>
        <w:spacing w:line="200" w:lineRule="exact"/>
        <w:jc w:val="both"/>
        <w:rPr>
          <w:rFonts w:ascii="Calibri" w:hAnsi="Calibri"/>
        </w:rPr>
        <w:sectPr w:rsidR="00AE3E37">
          <w:headerReference w:type="default" r:id="rId7"/>
          <w:footerReference w:type="default" r:id="rId8"/>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0F145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102A2" w:rsidRPr="00C97784" w:rsidRDefault="008756E6" w:rsidP="00C97784">
      <w:pPr>
        <w:spacing w:before="92"/>
        <w:ind w:right="4234"/>
        <w:rPr>
          <w:rFonts w:ascii="Arial"/>
          <w:color w:val="BF5A14"/>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roofErr w:type="gramStart"/>
      <w:r w:rsidR="00A9710C">
        <w:rPr>
          <w:rFonts w:ascii="Arial"/>
          <w:color w:val="BF5A14"/>
        </w:rPr>
        <w:t>Biography</w:t>
      </w:r>
      <w:r w:rsidR="00C97784">
        <w:rPr>
          <w:rFonts w:ascii="Arial"/>
          <w:color w:val="BF5A14"/>
        </w:rPr>
        <w:t xml:space="preserve">  :</w:t>
      </w:r>
      <w:proofErr w:type="gramEnd"/>
      <w:r w:rsidR="00C97784">
        <w:rPr>
          <w:rFonts w:ascii="Arial"/>
          <w:color w:val="BF5A14"/>
        </w:rPr>
        <w:t xml:space="preserve"> </w:t>
      </w:r>
      <w:proofErr w:type="spellStart"/>
      <w:r w:rsidR="005102A2" w:rsidRPr="00C97784">
        <w:rPr>
          <w:rFonts w:ascii="Arial"/>
          <w:color w:val="BF5A14"/>
          <w:sz w:val="20"/>
          <w:szCs w:val="20"/>
        </w:rPr>
        <w:t>Dr</w:t>
      </w:r>
      <w:proofErr w:type="spellEnd"/>
      <w:r w:rsidR="005102A2" w:rsidRPr="00C97784">
        <w:rPr>
          <w:rFonts w:ascii="Arial"/>
          <w:color w:val="BF5A14"/>
          <w:sz w:val="20"/>
          <w:szCs w:val="20"/>
        </w:rPr>
        <w:t xml:space="preserve"> .</w:t>
      </w:r>
      <w:proofErr w:type="spellStart"/>
      <w:r w:rsidR="005102A2" w:rsidRPr="00C97784">
        <w:rPr>
          <w:rFonts w:ascii="Arial"/>
          <w:color w:val="BF5A14"/>
          <w:sz w:val="20"/>
          <w:szCs w:val="20"/>
        </w:rPr>
        <w:t>Bodapati</w:t>
      </w:r>
      <w:proofErr w:type="spellEnd"/>
      <w:r w:rsidR="005102A2" w:rsidRPr="00C97784">
        <w:rPr>
          <w:rFonts w:ascii="Arial"/>
          <w:color w:val="BF5A14"/>
          <w:sz w:val="20"/>
          <w:szCs w:val="20"/>
        </w:rPr>
        <w:t xml:space="preserve"> is a 3</w:t>
      </w:r>
      <w:r w:rsidR="005102A2" w:rsidRPr="00C97784">
        <w:rPr>
          <w:rFonts w:ascii="Arial"/>
          <w:color w:val="BF5A14"/>
          <w:sz w:val="20"/>
          <w:szCs w:val="20"/>
          <w:vertAlign w:val="superscript"/>
        </w:rPr>
        <w:t>rd</w:t>
      </w:r>
      <w:r w:rsidR="00C97784">
        <w:rPr>
          <w:rFonts w:ascii="Arial"/>
          <w:color w:val="BF5A14"/>
          <w:sz w:val="20"/>
          <w:szCs w:val="20"/>
        </w:rPr>
        <w:t xml:space="preserve"> year resident at </w:t>
      </w:r>
      <w:r w:rsidR="005102A2" w:rsidRPr="00C97784">
        <w:rPr>
          <w:rFonts w:ascii="Arial"/>
          <w:color w:val="BF5A14"/>
          <w:sz w:val="20"/>
          <w:szCs w:val="20"/>
        </w:rPr>
        <w:t>Texas Tech University Health Sciences Center-Lubbock. He is planning on pursuing child adolescent psychiatry.</w:t>
      </w:r>
    </w:p>
    <w:p w:rsidR="00C97784" w:rsidRDefault="00A9710C" w:rsidP="00CB73DD">
      <w:pPr>
        <w:spacing w:before="62"/>
        <w:ind w:left="4217" w:right="4235"/>
        <w:jc w:val="center"/>
      </w:pPr>
      <w:r>
        <w:rPr>
          <w:rFonts w:ascii="Arial"/>
          <w:sz w:val="14"/>
        </w:rPr>
        <w:t xml:space="preserve">Email: </w:t>
      </w:r>
      <w:r w:rsidR="00C97784">
        <w:rPr>
          <w:rFonts w:ascii="Arial" w:hAnsi="Arial" w:cs="Arial"/>
          <w:color w:val="555555"/>
          <w:sz w:val="19"/>
          <w:szCs w:val="19"/>
          <w:shd w:val="clear" w:color="auto" w:fill="FFFFFF"/>
        </w:rPr>
        <w:t>bnvsatish@gmail.com</w:t>
      </w:r>
    </w:p>
    <w:p w:rsidR="00CB73DD" w:rsidRDefault="00CB73DD" w:rsidP="00CB73DD">
      <w:pPr>
        <w:spacing w:before="62"/>
        <w:ind w:left="4217" w:right="4235"/>
        <w:jc w:val="center"/>
        <w:rPr>
          <w:rStyle w:val="Hyperlink"/>
          <w:rFonts w:ascii="Arial"/>
          <w:color w:val="404040" w:themeColor="text1" w:themeTint="BF"/>
          <w:sz w:val="14"/>
          <w:u w:val="none"/>
        </w:rPr>
      </w:pPr>
      <w:r w:rsidRPr="00CB73DD">
        <w:rPr>
          <w:rStyle w:val="Hyperlink"/>
          <w:rFonts w:ascii="Arial"/>
          <w:color w:val="404040" w:themeColor="text1" w:themeTint="BF"/>
          <w:sz w:val="14"/>
          <w:u w:val="none"/>
        </w:rPr>
        <w:t>Contact:</w:t>
      </w:r>
      <w:r>
        <w:rPr>
          <w:rStyle w:val="Hyperlink"/>
          <w:rFonts w:ascii="Arial"/>
          <w:color w:val="404040" w:themeColor="text1" w:themeTint="BF"/>
          <w:sz w:val="14"/>
          <w:u w:val="none"/>
        </w:rPr>
        <w:t xml:space="preserve"> </w:t>
      </w:r>
      <w:r w:rsidR="00C97784">
        <w:rPr>
          <w:rStyle w:val="Hyperlink"/>
          <w:rFonts w:ascii="Arial"/>
          <w:color w:val="404040" w:themeColor="text1" w:themeTint="BF"/>
          <w:sz w:val="14"/>
          <w:u w:val="none"/>
        </w:rPr>
        <w:t xml:space="preserve">Dr. </w:t>
      </w:r>
      <w:proofErr w:type="spellStart"/>
      <w:r w:rsidR="00C97784">
        <w:rPr>
          <w:rStyle w:val="Hyperlink"/>
          <w:rFonts w:ascii="Arial"/>
          <w:color w:val="404040" w:themeColor="text1" w:themeTint="BF"/>
          <w:sz w:val="14"/>
          <w:u w:val="none"/>
        </w:rPr>
        <w:t>Babu</w:t>
      </w:r>
      <w:proofErr w:type="spellEnd"/>
      <w:r w:rsidR="00C97784">
        <w:rPr>
          <w:rStyle w:val="Hyperlink"/>
          <w:rFonts w:ascii="Arial"/>
          <w:color w:val="404040" w:themeColor="text1" w:themeTint="BF"/>
          <w:sz w:val="14"/>
          <w:u w:val="none"/>
        </w:rPr>
        <w:t xml:space="preserve"> </w:t>
      </w:r>
      <w:proofErr w:type="spellStart"/>
      <w:r w:rsidR="00C97784">
        <w:rPr>
          <w:rStyle w:val="Hyperlink"/>
          <w:rFonts w:ascii="Arial"/>
          <w:color w:val="404040" w:themeColor="text1" w:themeTint="BF"/>
          <w:sz w:val="14"/>
          <w:u w:val="none"/>
        </w:rPr>
        <w:t>Bodapati</w:t>
      </w:r>
      <w:proofErr w:type="spellEnd"/>
      <w:r w:rsidR="00C97784">
        <w:rPr>
          <w:rStyle w:val="Hyperlink"/>
          <w:rFonts w:ascii="Arial"/>
          <w:color w:val="404040" w:themeColor="text1" w:themeTint="BF"/>
          <w:sz w:val="14"/>
          <w:u w:val="none"/>
        </w:rPr>
        <w:t xml:space="preserve"> </w:t>
      </w:r>
    </w:p>
    <w:p w:rsidR="00CB73DD" w:rsidRPr="00CB73DD" w:rsidRDefault="00CB73DD" w:rsidP="00CB73DD">
      <w:pPr>
        <w:spacing w:before="62"/>
        <w:ind w:left="4217" w:right="4235"/>
        <w:jc w:val="center"/>
        <w:rPr>
          <w:rFonts w:ascii="Arial"/>
          <w:color w:val="404040" w:themeColor="text1" w:themeTint="BF"/>
          <w:sz w:val="14"/>
        </w:rPr>
      </w:pPr>
      <w:bookmarkStart w:id="0" w:name="_GoBack"/>
      <w:bookmarkEnd w:id="0"/>
    </w:p>
    <w:p w:rsidR="00AE3E37" w:rsidRDefault="00AE3E37">
      <w:pPr>
        <w:pStyle w:val="BodyText"/>
        <w:spacing w:before="2"/>
        <w:rPr>
          <w:rFonts w:ascii="Arial"/>
          <w:sz w:val="19"/>
        </w:rPr>
      </w:pP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133A" w:rsidRDefault="00C1133A">
      <w:r>
        <w:separator/>
      </w:r>
    </w:p>
  </w:endnote>
  <w:endnote w:type="continuationSeparator" w:id="0">
    <w:p w:rsidR="00C1133A" w:rsidRDefault="00C11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133A" w:rsidRDefault="00C1133A">
      <w:r>
        <w:separator/>
      </w:r>
    </w:p>
  </w:footnote>
  <w:footnote w:type="continuationSeparator" w:id="0">
    <w:p w:rsidR="00C1133A" w:rsidRDefault="00C11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C1260"/>
    <w:rsid w:val="00292ED9"/>
    <w:rsid w:val="00404E5B"/>
    <w:rsid w:val="00414F7B"/>
    <w:rsid w:val="004355DC"/>
    <w:rsid w:val="004749B4"/>
    <w:rsid w:val="00494130"/>
    <w:rsid w:val="004F3523"/>
    <w:rsid w:val="005102A2"/>
    <w:rsid w:val="005973B9"/>
    <w:rsid w:val="005B3A56"/>
    <w:rsid w:val="006060CE"/>
    <w:rsid w:val="0063497F"/>
    <w:rsid w:val="00873DF0"/>
    <w:rsid w:val="008756E6"/>
    <w:rsid w:val="009B2D44"/>
    <w:rsid w:val="00A07E82"/>
    <w:rsid w:val="00A9710C"/>
    <w:rsid w:val="00AE3E37"/>
    <w:rsid w:val="00B21A57"/>
    <w:rsid w:val="00C1133A"/>
    <w:rsid w:val="00C33602"/>
    <w:rsid w:val="00C97784"/>
    <w:rsid w:val="00CB73DD"/>
    <w:rsid w:val="00CD6F55"/>
    <w:rsid w:val="00CE75C3"/>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777560-9DFE-499E-838E-D31ABB47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rsid w:val="005102A2"/>
  </w:style>
  <w:style w:type="paragraph" w:styleId="HTMLPreformatted">
    <w:name w:val="HTML Preformatted"/>
    <w:basedOn w:val="Normal"/>
    <w:link w:val="HTMLPreformattedChar"/>
    <w:uiPriority w:val="99"/>
    <w:semiHidden/>
    <w:unhideWhenUsed/>
    <w:rsid w:val="005102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102A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Bobba, Sailatha</cp:lastModifiedBy>
  <cp:revision>6</cp:revision>
  <dcterms:created xsi:type="dcterms:W3CDTF">2016-08-31T10:27:00Z</dcterms:created>
  <dcterms:modified xsi:type="dcterms:W3CDTF">2016-10-12T19:44:00Z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