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75C8C8" w14:textId="15D45201" w:rsidR="00AE3E37" w:rsidRDefault="00C935F4" w:rsidP="00494130">
      <w:pPr>
        <w:pStyle w:val="Heading1"/>
        <w:spacing w:before="170"/>
        <w:ind w:left="0"/>
      </w:pPr>
      <w:r>
        <w:rPr>
          <w:color w:val="337AB7"/>
        </w:rPr>
        <w:t xml:space="preserve">Engineering linkage-specific </w:t>
      </w:r>
      <w:proofErr w:type="spellStart"/>
      <w:r>
        <w:rPr>
          <w:color w:val="337AB7"/>
        </w:rPr>
        <w:t>polyubiquitin</w:t>
      </w:r>
      <w:proofErr w:type="spellEnd"/>
      <w:r>
        <w:rPr>
          <w:color w:val="337AB7"/>
        </w:rPr>
        <w:t xml:space="preserve"> antibodies</w:t>
      </w:r>
      <w:r w:rsidR="009D3F85">
        <w:rPr>
          <w:color w:val="337AB7"/>
        </w:rPr>
        <w:t xml:space="preserve"> as tools</w:t>
      </w:r>
      <w:r>
        <w:rPr>
          <w:color w:val="337AB7"/>
        </w:rPr>
        <w:t xml:space="preserve"> for elucidation of novel signaling pathways</w:t>
      </w:r>
    </w:p>
    <w:p w14:paraId="4CA464C4" w14:textId="24AD9FA7" w:rsidR="005973B9" w:rsidRDefault="00C935F4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Marissa L. Matsumoto, </w:t>
      </w:r>
      <w:r w:rsidR="00A712B9">
        <w:rPr>
          <w:rFonts w:ascii="Arial"/>
        </w:rPr>
        <w:t xml:space="preserve">Department of Structural Biology, </w:t>
      </w:r>
      <w:r>
        <w:rPr>
          <w:rFonts w:ascii="Arial"/>
        </w:rPr>
        <w:t>Genentech, Inc.</w:t>
      </w:r>
      <w:r w:rsidR="005973B9">
        <w:rPr>
          <w:rFonts w:ascii="Arial"/>
        </w:rPr>
        <w:t xml:space="preserve">, </w:t>
      </w:r>
      <w:r w:rsidR="00A712B9">
        <w:rPr>
          <w:rFonts w:ascii="Arial"/>
        </w:rPr>
        <w:t xml:space="preserve">South San Francisco, CA, </w:t>
      </w:r>
      <w:r w:rsidR="005973B9">
        <w:rPr>
          <w:rFonts w:ascii="Arial"/>
        </w:rPr>
        <w:t xml:space="preserve">USA </w:t>
      </w:r>
    </w:p>
    <w:p w14:paraId="59BA9150" w14:textId="77777777" w:rsidR="00AE3E37" w:rsidRDefault="00AE3E37">
      <w:pPr>
        <w:pStyle w:val="BodyText"/>
        <w:rPr>
          <w:rFonts w:ascii="Arial"/>
          <w:sz w:val="20"/>
        </w:rPr>
      </w:pPr>
    </w:p>
    <w:p w14:paraId="6565894B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0350FD48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5511705F" w14:textId="3C746725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14:paraId="1910D5B7" w14:textId="21B83BD8" w:rsidR="00AE3E37" w:rsidRDefault="00A9710C" w:rsidP="00424F71">
      <w:pPr>
        <w:pStyle w:val="BodyText"/>
        <w:spacing w:before="90" w:line="280" w:lineRule="auto"/>
        <w:ind w:left="100"/>
        <w:jc w:val="both"/>
      </w:pPr>
      <w:r>
        <w:t xml:space="preserve">Statement of the Problem: </w:t>
      </w:r>
      <w:r w:rsidR="00844659">
        <w:t xml:space="preserve">Ubiquitin is a post-translational modification involved in nearly every signaling pathway. </w:t>
      </w:r>
      <w:proofErr w:type="spellStart"/>
      <w:r w:rsidR="00844659">
        <w:t>Monoubiquitination</w:t>
      </w:r>
      <w:proofErr w:type="spellEnd"/>
      <w:r w:rsidR="00844659">
        <w:t xml:space="preserve"> occurs when the </w:t>
      </w:r>
      <w:proofErr w:type="spellStart"/>
      <w:r w:rsidR="00844659">
        <w:t>carboxy</w:t>
      </w:r>
      <w:proofErr w:type="spellEnd"/>
      <w:r w:rsidR="00844659">
        <w:t xml:space="preserve">-terminus of ubiquitin is linked through an </w:t>
      </w:r>
      <w:proofErr w:type="spellStart"/>
      <w:r w:rsidR="00844659">
        <w:t>isopeptide</w:t>
      </w:r>
      <w:proofErr w:type="spellEnd"/>
      <w:r w:rsidR="00844659">
        <w:t xml:space="preserve"> bond to a lysine residue on a substrate. </w:t>
      </w:r>
      <w:r w:rsidR="001469B5">
        <w:t xml:space="preserve">Ubiquitin itself contains seven </w:t>
      </w:r>
      <w:proofErr w:type="spellStart"/>
      <w:r w:rsidR="001469B5">
        <w:t>lysines</w:t>
      </w:r>
      <w:proofErr w:type="spellEnd"/>
      <w:r w:rsidR="001469B5">
        <w:t xml:space="preserve"> and a free amino-terminus through which additional ubiquitin subunits can be linked</w:t>
      </w:r>
      <w:r w:rsidR="00F80ACE">
        <w:t>,</w:t>
      </w:r>
      <w:r w:rsidR="001469B5">
        <w:t xml:space="preserve"> resulting in </w:t>
      </w:r>
      <w:proofErr w:type="spellStart"/>
      <w:r w:rsidR="001469B5">
        <w:t>polyubiquitin</w:t>
      </w:r>
      <w:proofErr w:type="spellEnd"/>
      <w:r w:rsidR="001469B5">
        <w:t xml:space="preserve"> chains of different topologies. </w:t>
      </w:r>
      <w:r w:rsidR="00844659">
        <w:t xml:space="preserve">Determination of </w:t>
      </w:r>
      <w:proofErr w:type="spellStart"/>
      <w:r w:rsidR="00844659">
        <w:t>polyubiquitin</w:t>
      </w:r>
      <w:proofErr w:type="spellEnd"/>
      <w:r w:rsidR="00844659">
        <w:t xml:space="preserve"> chain linkages requires the use of ubiquitin mutants or complex </w:t>
      </w:r>
      <w:r w:rsidR="001469B5">
        <w:t xml:space="preserve">mass spectrometry experiments. </w:t>
      </w:r>
      <w:r>
        <w:t>The purpose of this study is to</w:t>
      </w:r>
      <w:r w:rsidR="00A712B9">
        <w:t xml:space="preserve"> </w:t>
      </w:r>
      <w:r w:rsidR="001469B5">
        <w:t xml:space="preserve">engineer antibodies to detect specific </w:t>
      </w:r>
      <w:proofErr w:type="spellStart"/>
      <w:r w:rsidR="001469B5">
        <w:t>polyubiquitin</w:t>
      </w:r>
      <w:proofErr w:type="spellEnd"/>
      <w:r w:rsidR="001469B5">
        <w:t xml:space="preserve"> linkages to provide useful research reagents for the study of </w:t>
      </w:r>
      <w:proofErr w:type="spellStart"/>
      <w:r w:rsidR="001469B5">
        <w:t>ubiquitination</w:t>
      </w:r>
      <w:proofErr w:type="spellEnd"/>
      <w:r w:rsidR="001469B5">
        <w:t xml:space="preserve"> in cells. </w:t>
      </w:r>
      <w:r>
        <w:t>Methodolog</w:t>
      </w:r>
      <w:r w:rsidR="008756E6">
        <w:t xml:space="preserve">y &amp; Theoretical Orientation: </w:t>
      </w:r>
      <w:r w:rsidR="001469B5">
        <w:t>We used phage display to engineer antibodies with exquisite specific</w:t>
      </w:r>
      <w:r w:rsidR="00F80ACE">
        <w:t>ity</w:t>
      </w:r>
      <w:r w:rsidR="001469B5">
        <w:t xml:space="preserve"> to the lin</w:t>
      </w:r>
      <w:r w:rsidR="00424F71">
        <w:t xml:space="preserve">ear, K11, K48, and K63 linkages and used X-ray crystallography to elucidate the nature of their specificity. </w:t>
      </w:r>
      <w:r w:rsidR="001868DA">
        <w:t xml:space="preserve">To detect more complex heterotypic chains containing mixed </w:t>
      </w:r>
      <w:r w:rsidR="00F80ACE">
        <w:t>or branched linkages,</w:t>
      </w:r>
      <w:r w:rsidR="001868DA">
        <w:t xml:space="preserve"> we have developed </w:t>
      </w:r>
      <w:proofErr w:type="spellStart"/>
      <w:r w:rsidR="001868DA">
        <w:t>bispecific</w:t>
      </w:r>
      <w:proofErr w:type="spellEnd"/>
      <w:r w:rsidR="001868DA">
        <w:t xml:space="preserve"> antibodies using the knobs-into-holes technology. </w:t>
      </w:r>
      <w:r>
        <w:t xml:space="preserve">Findings: </w:t>
      </w:r>
      <w:r w:rsidR="00424F71">
        <w:t xml:space="preserve">The antibodies are highly specific for a given linkage and work in numerous applications, including western blot, </w:t>
      </w:r>
      <w:proofErr w:type="spellStart"/>
      <w:r w:rsidR="00424F71">
        <w:t>immunoprecipitation</w:t>
      </w:r>
      <w:proofErr w:type="spellEnd"/>
      <w:r w:rsidR="00424F71">
        <w:t xml:space="preserve">, and immunofluorescence. Epitope determination by X-ray crystallography demonstrates that rather than contacting the linkage itself, the antibodies recognize a conformational epitope that results from the relative orientation of two ubiquitin subunits as a consequence of the spatial positioning of the residue involved in the linkage. </w:t>
      </w:r>
      <w:r>
        <w:t xml:space="preserve">Conclusion &amp; Significance: </w:t>
      </w:r>
      <w:r w:rsidR="006208E8">
        <w:t xml:space="preserve">The </w:t>
      </w:r>
      <w:proofErr w:type="spellStart"/>
      <w:r w:rsidR="006208E8">
        <w:t>polyubiquitin</w:t>
      </w:r>
      <w:proofErr w:type="spellEnd"/>
      <w:r w:rsidR="006208E8">
        <w:t xml:space="preserve"> linkage-specific antibodies have provided ubi</w:t>
      </w:r>
      <w:r w:rsidR="00992CA5">
        <w:t>quitin researchers with an easy-to-</w:t>
      </w:r>
      <w:bookmarkStart w:id="0" w:name="_GoBack"/>
      <w:bookmarkEnd w:id="0"/>
      <w:r w:rsidR="006208E8">
        <w:t xml:space="preserve">use reagent to quickly and efficiently determine the linkages of </w:t>
      </w:r>
      <w:proofErr w:type="spellStart"/>
      <w:r w:rsidR="006208E8">
        <w:t>polyubiquitin</w:t>
      </w:r>
      <w:proofErr w:type="spellEnd"/>
      <w:r w:rsidR="006208E8">
        <w:t xml:space="preserve"> chains without the need for ubiquitin mutants or access to mass spectrometry equipment </w:t>
      </w:r>
      <w:r w:rsidR="001868DA">
        <w:t>and</w:t>
      </w:r>
      <w:r w:rsidR="006208E8">
        <w:t xml:space="preserve"> expertise. These antibodies have become essential tools in studying </w:t>
      </w:r>
      <w:proofErr w:type="spellStart"/>
      <w:r w:rsidR="006208E8">
        <w:t>ubiquitination</w:t>
      </w:r>
      <w:proofErr w:type="spellEnd"/>
      <w:r w:rsidR="006208E8">
        <w:t xml:space="preserve"> in cell signaling and have aided in elucidation of numerous pathways including </w:t>
      </w:r>
      <w:proofErr w:type="spellStart"/>
      <w:r w:rsidR="006208E8">
        <w:t>polyubiquitin</w:t>
      </w:r>
      <w:proofErr w:type="spellEnd"/>
      <w:r w:rsidR="006208E8">
        <w:t xml:space="preserve"> chain editing, K11-linked chains in cell cycl</w:t>
      </w:r>
      <w:r w:rsidR="00F80ACE">
        <w:t xml:space="preserve">e control, and </w:t>
      </w:r>
      <w:r w:rsidR="001868DA">
        <w:t>K11/K48-branched chains in cell cycle and protein quality control.</w:t>
      </w:r>
    </w:p>
    <w:p w14:paraId="3B39F6A2" w14:textId="3916D1E7" w:rsidR="009D3F85" w:rsidRDefault="00A9710C" w:rsidP="00FB69B6">
      <w:pPr>
        <w:pStyle w:val="Heading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14:paraId="3CC54E4F" w14:textId="512CC2DD" w:rsidR="007E1E80" w:rsidRDefault="00802B83" w:rsidP="00FB69B6">
      <w:pPr>
        <w:pStyle w:val="Heading3"/>
        <w:spacing w:before="74"/>
        <w:rPr>
          <w:color w:val="BF5A14"/>
        </w:rPr>
      </w:pPr>
      <w:r>
        <w:rPr>
          <w:noProof/>
          <w:color w:val="BF5A14"/>
        </w:rPr>
        <w:drawing>
          <wp:inline distT="0" distB="0" distL="0" distR="0" wp14:anchorId="7EE5A73D" wp14:editId="7A3DD806">
            <wp:extent cx="3489510" cy="2900766"/>
            <wp:effectExtent l="0" t="0" r="0" b="0"/>
            <wp:docPr id="1" name="Picture 1" descr="Macintosh HD:Users:marisslm:Documents:Conferences:Genetic and Protein Engineering 2017:Figure 1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marisslm:Documents:Conferences:Genetic and Protein Engineering 2017:Figure 1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94" t="5115" r="2911" b="35981"/>
                    <a:stretch/>
                  </pic:blipFill>
                  <pic:spPr bwMode="auto">
                    <a:xfrm>
                      <a:off x="0" y="0"/>
                      <a:ext cx="3493087" cy="290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6BFF6B" w14:textId="3BD3CE1C" w:rsidR="00AE3E37" w:rsidRPr="00156BDB" w:rsidRDefault="00AE3E37" w:rsidP="00156BDB">
      <w:pPr>
        <w:pStyle w:val="Heading3"/>
        <w:spacing w:before="74"/>
        <w:ind w:left="-709"/>
      </w:pPr>
    </w:p>
    <w:p w14:paraId="2D1AAE81" w14:textId="31956520" w:rsidR="006B153F" w:rsidRPr="006B153F" w:rsidRDefault="005973B9" w:rsidP="006B153F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14:paraId="773EDD66" w14:textId="16EA6951" w:rsidR="00156BDB" w:rsidRPr="00156BDB" w:rsidRDefault="00156BDB" w:rsidP="006B153F">
      <w:pPr>
        <w:pStyle w:val="ListParagraph"/>
        <w:numPr>
          <w:ilvl w:val="0"/>
          <w:numId w:val="3"/>
        </w:numPr>
        <w:spacing w:line="204" w:lineRule="exact"/>
        <w:rPr>
          <w:rFonts w:ascii="Tw Cen MT" w:eastAsia="Adobe Fan Heiti Std B" w:hAnsi="Tw Cen MT" w:cs="Didot"/>
          <w:sz w:val="18"/>
        </w:rPr>
      </w:pPr>
      <w:proofErr w:type="spellStart"/>
      <w:r>
        <w:rPr>
          <w:rFonts w:ascii="Tw Cen MT" w:eastAsia="Adobe Fan Heiti Std B" w:hAnsi="Tw Cen MT" w:cs="Didot"/>
          <w:sz w:val="18"/>
        </w:rPr>
        <w:t>Komander</w:t>
      </w:r>
      <w:proofErr w:type="spellEnd"/>
      <w:r>
        <w:rPr>
          <w:rFonts w:ascii="Tw Cen MT" w:eastAsia="Adobe Fan Heiti Std B" w:hAnsi="Tw Cen MT" w:cs="Didot"/>
          <w:sz w:val="18"/>
        </w:rPr>
        <w:t xml:space="preserve">, D., Rape, M. (2012) </w:t>
      </w:r>
      <w:proofErr w:type="gramStart"/>
      <w:r>
        <w:rPr>
          <w:rFonts w:ascii="Tw Cen MT" w:eastAsia="Adobe Fan Heiti Std B" w:hAnsi="Tw Cen MT" w:cs="Didot"/>
          <w:sz w:val="18"/>
        </w:rPr>
        <w:t>The</w:t>
      </w:r>
      <w:proofErr w:type="gramEnd"/>
      <w:r>
        <w:rPr>
          <w:rFonts w:ascii="Tw Cen MT" w:eastAsia="Adobe Fan Heiti Std B" w:hAnsi="Tw Cen MT" w:cs="Didot"/>
          <w:sz w:val="18"/>
        </w:rPr>
        <w:t xml:space="preserve"> ubiquitin code.</w:t>
      </w:r>
      <w:r w:rsidRPr="00156BDB">
        <w:t xml:space="preserve"> </w:t>
      </w:r>
      <w:proofErr w:type="spellStart"/>
      <w:r w:rsidRPr="00156BDB">
        <w:rPr>
          <w:rFonts w:ascii="Tw Cen MT" w:eastAsia="Adobe Fan Heiti Std B" w:hAnsi="Tw Cen MT" w:cs="Didot"/>
          <w:sz w:val="18"/>
        </w:rPr>
        <w:t>Annu</w:t>
      </w:r>
      <w:proofErr w:type="spellEnd"/>
      <w:r w:rsidRPr="00156BDB">
        <w:rPr>
          <w:rFonts w:ascii="Tw Cen MT" w:eastAsia="Adobe Fan Heiti Std B" w:hAnsi="Tw Cen MT" w:cs="Didot"/>
          <w:sz w:val="18"/>
        </w:rPr>
        <w:t xml:space="preserve">. Rev. </w:t>
      </w:r>
      <w:proofErr w:type="spellStart"/>
      <w:r w:rsidRPr="00156BDB">
        <w:rPr>
          <w:rFonts w:ascii="Tw Cen MT" w:eastAsia="Adobe Fan Heiti Std B" w:hAnsi="Tw Cen MT" w:cs="Didot"/>
          <w:sz w:val="18"/>
        </w:rPr>
        <w:t>Biochem</w:t>
      </w:r>
      <w:proofErr w:type="spellEnd"/>
      <w:r w:rsidRPr="00156BDB">
        <w:rPr>
          <w:rFonts w:ascii="Tw Cen MT" w:eastAsia="Adobe Fan Heiti Std B" w:hAnsi="Tw Cen MT" w:cs="Didot"/>
          <w:sz w:val="18"/>
        </w:rPr>
        <w:t>. 2012. 81:203–29</w:t>
      </w:r>
      <w:r>
        <w:rPr>
          <w:rFonts w:ascii="Tw Cen MT" w:eastAsia="Adobe Fan Heiti Std B" w:hAnsi="Tw Cen MT" w:cs="Didot"/>
          <w:sz w:val="18"/>
        </w:rPr>
        <w:t>.</w:t>
      </w:r>
    </w:p>
    <w:p w14:paraId="72D41952" w14:textId="77777777" w:rsidR="006B153F" w:rsidRPr="00156BDB" w:rsidRDefault="006B153F" w:rsidP="006B153F">
      <w:pPr>
        <w:pStyle w:val="ListParagraph"/>
        <w:numPr>
          <w:ilvl w:val="0"/>
          <w:numId w:val="3"/>
        </w:numPr>
        <w:spacing w:line="204" w:lineRule="exact"/>
        <w:rPr>
          <w:rFonts w:ascii="Tw Cen MT" w:eastAsia="Adobe Fan Heiti Std B" w:hAnsi="Tw Cen MT" w:cs="Didot"/>
          <w:sz w:val="18"/>
        </w:rPr>
      </w:pPr>
      <w:r w:rsidRPr="00156BDB">
        <w:rPr>
          <w:rFonts w:ascii="Tw Cen MT" w:eastAsia="Adobe Fan Heiti Std B" w:hAnsi="Tw Cen MT" w:cs="Didot"/>
          <w:bCs/>
          <w:sz w:val="18"/>
        </w:rPr>
        <w:t>Matsumoto, M.L.</w:t>
      </w:r>
      <w:r w:rsidRPr="00156BDB">
        <w:rPr>
          <w:rFonts w:ascii="Tw Cen MT" w:eastAsia="Adobe Fan Heiti Std B" w:hAnsi="Tw Cen MT" w:cs="Didot"/>
          <w:sz w:val="18"/>
        </w:rPr>
        <w:t xml:space="preserve">, Dong, K.C., Yu, C., </w:t>
      </w:r>
      <w:proofErr w:type="spellStart"/>
      <w:r w:rsidRPr="00156BDB">
        <w:rPr>
          <w:rFonts w:ascii="Tw Cen MT" w:eastAsia="Adobe Fan Heiti Std B" w:hAnsi="Tw Cen MT" w:cs="Didot"/>
          <w:sz w:val="18"/>
        </w:rPr>
        <w:t>Phu</w:t>
      </w:r>
      <w:proofErr w:type="spellEnd"/>
      <w:r w:rsidRPr="00156BDB">
        <w:rPr>
          <w:rFonts w:ascii="Tw Cen MT" w:eastAsia="Adobe Fan Heiti Std B" w:hAnsi="Tw Cen MT" w:cs="Didot"/>
          <w:sz w:val="18"/>
        </w:rPr>
        <w:t xml:space="preserve">, L., </w:t>
      </w:r>
      <w:proofErr w:type="spellStart"/>
      <w:r w:rsidRPr="00156BDB">
        <w:rPr>
          <w:rFonts w:ascii="Tw Cen MT" w:eastAsia="Adobe Fan Heiti Std B" w:hAnsi="Tw Cen MT" w:cs="Didot"/>
          <w:sz w:val="18"/>
        </w:rPr>
        <w:t>Gao</w:t>
      </w:r>
      <w:proofErr w:type="spellEnd"/>
      <w:r w:rsidRPr="00156BDB">
        <w:rPr>
          <w:rFonts w:ascii="Tw Cen MT" w:eastAsia="Adobe Fan Heiti Std B" w:hAnsi="Tw Cen MT" w:cs="Didot"/>
          <w:sz w:val="18"/>
        </w:rPr>
        <w:t xml:space="preserve">, X., </w:t>
      </w:r>
      <w:proofErr w:type="spellStart"/>
      <w:r w:rsidRPr="00156BDB">
        <w:rPr>
          <w:rFonts w:ascii="Tw Cen MT" w:eastAsia="Adobe Fan Heiti Std B" w:hAnsi="Tw Cen MT" w:cs="Didot"/>
          <w:sz w:val="18"/>
        </w:rPr>
        <w:t>Hannoush</w:t>
      </w:r>
      <w:proofErr w:type="spellEnd"/>
      <w:r w:rsidRPr="00156BDB">
        <w:rPr>
          <w:rFonts w:ascii="Tw Cen MT" w:eastAsia="Adobe Fan Heiti Std B" w:hAnsi="Tw Cen MT" w:cs="Didot"/>
          <w:sz w:val="18"/>
        </w:rPr>
        <w:t xml:space="preserve">, R.N., </w:t>
      </w:r>
      <w:proofErr w:type="spellStart"/>
      <w:r w:rsidRPr="00156BDB">
        <w:rPr>
          <w:rFonts w:ascii="Tw Cen MT" w:eastAsia="Adobe Fan Heiti Std B" w:hAnsi="Tw Cen MT" w:cs="Didot"/>
          <w:sz w:val="18"/>
        </w:rPr>
        <w:t>Hymowitz</w:t>
      </w:r>
      <w:proofErr w:type="spellEnd"/>
      <w:r w:rsidRPr="00156BDB">
        <w:rPr>
          <w:rFonts w:ascii="Tw Cen MT" w:eastAsia="Adobe Fan Heiti Std B" w:hAnsi="Tw Cen MT" w:cs="Didot"/>
          <w:sz w:val="18"/>
        </w:rPr>
        <w:t xml:space="preserve">, S.G., Kirkpatrick, D.S., Dixit, V.M., Kelley, R.F. (2012) Engineering and structural characterization of a linear </w:t>
      </w:r>
      <w:proofErr w:type="spellStart"/>
      <w:r w:rsidRPr="00156BDB">
        <w:rPr>
          <w:rFonts w:ascii="Tw Cen MT" w:eastAsia="Adobe Fan Heiti Std B" w:hAnsi="Tw Cen MT" w:cs="Didot"/>
          <w:sz w:val="18"/>
        </w:rPr>
        <w:t>polyubiquitin</w:t>
      </w:r>
      <w:proofErr w:type="spellEnd"/>
      <w:r w:rsidRPr="00156BDB">
        <w:rPr>
          <w:rFonts w:ascii="Tw Cen MT" w:eastAsia="Adobe Fan Heiti Std B" w:hAnsi="Tw Cen MT" w:cs="Didot"/>
          <w:sz w:val="18"/>
        </w:rPr>
        <w:t>-specific antibody. J. Mol. Biol. 418(3-4)</w:t>
      </w:r>
      <w:proofErr w:type="gramStart"/>
      <w:r w:rsidRPr="00156BDB">
        <w:rPr>
          <w:rFonts w:ascii="Tw Cen MT" w:eastAsia="Adobe Fan Heiti Std B" w:hAnsi="Tw Cen MT" w:cs="Didot"/>
          <w:sz w:val="18"/>
        </w:rPr>
        <w:t>:134</w:t>
      </w:r>
      <w:proofErr w:type="gramEnd"/>
      <w:r w:rsidRPr="00156BDB">
        <w:rPr>
          <w:rFonts w:ascii="Tw Cen MT" w:eastAsia="Adobe Fan Heiti Std B" w:hAnsi="Tw Cen MT" w:cs="Didot"/>
          <w:sz w:val="18"/>
        </w:rPr>
        <w:t>-144.</w:t>
      </w:r>
    </w:p>
    <w:p w14:paraId="4BB66BA6" w14:textId="39E11483" w:rsidR="006B153F" w:rsidRPr="00156BDB" w:rsidRDefault="006B153F" w:rsidP="006B153F">
      <w:pPr>
        <w:pStyle w:val="ListParagraph"/>
        <w:numPr>
          <w:ilvl w:val="0"/>
          <w:numId w:val="3"/>
        </w:numPr>
        <w:spacing w:line="204" w:lineRule="exact"/>
        <w:rPr>
          <w:rFonts w:ascii="Tw Cen MT" w:eastAsia="Adobe Fan Heiti Std B" w:hAnsi="Tw Cen MT" w:cs="Didot"/>
          <w:sz w:val="18"/>
        </w:rPr>
      </w:pPr>
      <w:r w:rsidRPr="00156BDB">
        <w:rPr>
          <w:rFonts w:ascii="Tw Cen MT" w:eastAsia="Adobe Fan Heiti Std B" w:hAnsi="Tw Cen MT" w:cs="Didot"/>
          <w:sz w:val="18"/>
        </w:rPr>
        <w:t xml:space="preserve">Newton, K., Matsumoto, M.L., </w:t>
      </w:r>
      <w:proofErr w:type="spellStart"/>
      <w:r w:rsidRPr="00156BDB">
        <w:rPr>
          <w:rFonts w:ascii="Tw Cen MT" w:eastAsia="Adobe Fan Heiti Std B" w:hAnsi="Tw Cen MT" w:cs="Didot"/>
          <w:sz w:val="18"/>
        </w:rPr>
        <w:t>Ferrando</w:t>
      </w:r>
      <w:proofErr w:type="spellEnd"/>
      <w:r w:rsidRPr="00156BDB">
        <w:rPr>
          <w:rFonts w:ascii="Tw Cen MT" w:eastAsia="Adobe Fan Heiti Std B" w:hAnsi="Tw Cen MT" w:cs="Didot"/>
          <w:sz w:val="18"/>
        </w:rPr>
        <w:t xml:space="preserve">, R.E., Wickliffe, K.E., Rape, M., Kelley, R.F, and Dixit, V.M. (2012). </w:t>
      </w:r>
      <w:r w:rsidRPr="00156BDB">
        <w:rPr>
          <w:rFonts w:ascii="Tw Cen MT" w:eastAsia="Adobe Fan Heiti Std B" w:hAnsi="Tw Cen MT" w:cs="Didot"/>
          <w:iCs/>
          <w:sz w:val="18"/>
        </w:rPr>
        <w:t xml:space="preserve">Using linkage-specific monoclonal antibodies to analyze cellular </w:t>
      </w:r>
      <w:proofErr w:type="spellStart"/>
      <w:r w:rsidRPr="00156BDB">
        <w:rPr>
          <w:rFonts w:ascii="Tw Cen MT" w:eastAsia="Adobe Fan Heiti Std B" w:hAnsi="Tw Cen MT" w:cs="Didot"/>
          <w:iCs/>
          <w:sz w:val="18"/>
        </w:rPr>
        <w:t>ubiquitination</w:t>
      </w:r>
      <w:proofErr w:type="spellEnd"/>
      <w:r w:rsidRPr="00156BDB">
        <w:rPr>
          <w:rFonts w:ascii="Tw Cen MT" w:eastAsia="Adobe Fan Heiti Std B" w:hAnsi="Tw Cen MT" w:cs="Didot"/>
          <w:iCs/>
          <w:sz w:val="18"/>
        </w:rPr>
        <w:t xml:space="preserve">. Methods Mol. Biol. 832:185-196. </w:t>
      </w:r>
    </w:p>
    <w:p w14:paraId="0574BE37" w14:textId="304C9C84" w:rsidR="00AE3E37" w:rsidRPr="00156BDB" w:rsidRDefault="006B153F" w:rsidP="006B153F">
      <w:pPr>
        <w:pStyle w:val="ListParagraph"/>
        <w:numPr>
          <w:ilvl w:val="0"/>
          <w:numId w:val="3"/>
        </w:numPr>
        <w:spacing w:line="204" w:lineRule="exact"/>
        <w:rPr>
          <w:rFonts w:ascii="Tw Cen MT" w:eastAsia="Adobe Fan Heiti Std B" w:hAnsi="Tw Cen MT" w:cs="Didot"/>
          <w:sz w:val="18"/>
        </w:rPr>
      </w:pPr>
      <w:r w:rsidRPr="00156BDB">
        <w:rPr>
          <w:rFonts w:ascii="Tw Cen MT" w:eastAsia="Adobe Fan Heiti Std B" w:hAnsi="Tw Cen MT" w:cs="Didot"/>
          <w:bCs/>
          <w:sz w:val="18"/>
        </w:rPr>
        <w:t>Matsumoto, M.L., Wickliffe, K.</w:t>
      </w:r>
      <w:r w:rsidRPr="00156BDB">
        <w:rPr>
          <w:rFonts w:ascii="Tw Cen MT" w:eastAsia="Adobe Fan Heiti Std B" w:hAnsi="Tw Cen MT" w:cs="Didot"/>
          <w:sz w:val="18"/>
        </w:rPr>
        <w:t xml:space="preserve">E., Dong, K.C., Yu, C., </w:t>
      </w:r>
      <w:proofErr w:type="spellStart"/>
      <w:r w:rsidRPr="00156BDB">
        <w:rPr>
          <w:rFonts w:ascii="Tw Cen MT" w:eastAsia="Adobe Fan Heiti Std B" w:hAnsi="Tw Cen MT" w:cs="Didot"/>
          <w:sz w:val="18"/>
        </w:rPr>
        <w:t>Bosanac</w:t>
      </w:r>
      <w:proofErr w:type="spellEnd"/>
      <w:r w:rsidRPr="00156BDB">
        <w:rPr>
          <w:rFonts w:ascii="Tw Cen MT" w:eastAsia="Adobe Fan Heiti Std B" w:hAnsi="Tw Cen MT" w:cs="Didot"/>
          <w:sz w:val="18"/>
        </w:rPr>
        <w:t xml:space="preserve">, I., </w:t>
      </w:r>
      <w:proofErr w:type="spellStart"/>
      <w:r w:rsidRPr="00156BDB">
        <w:rPr>
          <w:rFonts w:ascii="Tw Cen MT" w:eastAsia="Adobe Fan Heiti Std B" w:hAnsi="Tw Cen MT" w:cs="Didot"/>
          <w:sz w:val="18"/>
        </w:rPr>
        <w:t>Bustos</w:t>
      </w:r>
      <w:proofErr w:type="spellEnd"/>
      <w:r w:rsidRPr="00156BDB">
        <w:rPr>
          <w:rFonts w:ascii="Tw Cen MT" w:eastAsia="Adobe Fan Heiti Std B" w:hAnsi="Tw Cen MT" w:cs="Didot"/>
          <w:sz w:val="18"/>
        </w:rPr>
        <w:t xml:space="preserve">, D., </w:t>
      </w:r>
      <w:proofErr w:type="spellStart"/>
      <w:r w:rsidRPr="00156BDB">
        <w:rPr>
          <w:rFonts w:ascii="Tw Cen MT" w:eastAsia="Adobe Fan Heiti Std B" w:hAnsi="Tw Cen MT" w:cs="Didot"/>
          <w:sz w:val="18"/>
        </w:rPr>
        <w:t>Phu</w:t>
      </w:r>
      <w:proofErr w:type="spellEnd"/>
      <w:r w:rsidRPr="00156BDB">
        <w:rPr>
          <w:rFonts w:ascii="Tw Cen MT" w:eastAsia="Adobe Fan Heiti Std B" w:hAnsi="Tw Cen MT" w:cs="Didot"/>
          <w:sz w:val="18"/>
        </w:rPr>
        <w:t xml:space="preserve">, L., Kirkpatrick, D.S., </w:t>
      </w:r>
      <w:proofErr w:type="spellStart"/>
      <w:r w:rsidRPr="00156BDB">
        <w:rPr>
          <w:rFonts w:ascii="Tw Cen MT" w:eastAsia="Adobe Fan Heiti Std B" w:hAnsi="Tw Cen MT" w:cs="Didot"/>
          <w:sz w:val="18"/>
        </w:rPr>
        <w:t>Hymowitz</w:t>
      </w:r>
      <w:proofErr w:type="spellEnd"/>
      <w:r w:rsidRPr="00156BDB">
        <w:rPr>
          <w:rFonts w:ascii="Tw Cen MT" w:eastAsia="Adobe Fan Heiti Std B" w:hAnsi="Tw Cen MT" w:cs="Didot"/>
          <w:sz w:val="18"/>
        </w:rPr>
        <w:t xml:space="preserve">, S.G., Rape, M., Kelley, R.F., Dixit, V.M. (2010) K11-linked </w:t>
      </w:r>
      <w:proofErr w:type="spellStart"/>
      <w:r w:rsidRPr="00156BDB">
        <w:rPr>
          <w:rFonts w:ascii="Tw Cen MT" w:eastAsia="Adobe Fan Heiti Std B" w:hAnsi="Tw Cen MT" w:cs="Didot"/>
          <w:sz w:val="18"/>
        </w:rPr>
        <w:t>polyubiquitination</w:t>
      </w:r>
      <w:proofErr w:type="spellEnd"/>
      <w:r w:rsidRPr="00156BDB">
        <w:rPr>
          <w:rFonts w:ascii="Tw Cen MT" w:eastAsia="Adobe Fan Heiti Std B" w:hAnsi="Tw Cen MT" w:cs="Didot"/>
          <w:sz w:val="18"/>
        </w:rPr>
        <w:t xml:space="preserve"> in cell cycle control revealed by a K11 linkage-specific antibody. Mol. Cell 39(3)</w:t>
      </w:r>
      <w:proofErr w:type="gramStart"/>
      <w:r w:rsidRPr="00156BDB">
        <w:rPr>
          <w:rFonts w:ascii="Tw Cen MT" w:eastAsia="Adobe Fan Heiti Std B" w:hAnsi="Tw Cen MT" w:cs="Didot"/>
          <w:sz w:val="18"/>
        </w:rPr>
        <w:t>:477</w:t>
      </w:r>
      <w:proofErr w:type="gramEnd"/>
      <w:r w:rsidRPr="00156BDB">
        <w:rPr>
          <w:rFonts w:ascii="Tw Cen MT" w:eastAsia="Adobe Fan Heiti Std B" w:hAnsi="Tw Cen MT" w:cs="Didot"/>
          <w:sz w:val="18"/>
        </w:rPr>
        <w:t>-484.</w:t>
      </w:r>
    </w:p>
    <w:p w14:paraId="165A04D0" w14:textId="24BC8DFC" w:rsidR="006B153F" w:rsidRPr="00156BDB" w:rsidRDefault="006B153F" w:rsidP="006B153F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ascii="Tw Cen MT" w:hAnsi="Tw Cen MT"/>
          <w:sz w:val="18"/>
        </w:rPr>
      </w:pPr>
      <w:r w:rsidRPr="00156BDB">
        <w:rPr>
          <w:rFonts w:ascii="Tw Cen MT" w:eastAsia="Adobe Fan Heiti Std B" w:hAnsi="Tw Cen MT" w:cs="Didot"/>
          <w:sz w:val="18"/>
        </w:rPr>
        <w:t xml:space="preserve">Newton, K., Matsumoto, M. L., Wertz, I. E., </w:t>
      </w:r>
      <w:proofErr w:type="spellStart"/>
      <w:r w:rsidRPr="00156BDB">
        <w:rPr>
          <w:rFonts w:ascii="Tw Cen MT" w:eastAsia="Adobe Fan Heiti Std B" w:hAnsi="Tw Cen MT" w:cs="Didot"/>
          <w:sz w:val="18"/>
        </w:rPr>
        <w:t>Lill</w:t>
      </w:r>
      <w:proofErr w:type="spellEnd"/>
      <w:r w:rsidRPr="00156BDB">
        <w:rPr>
          <w:rFonts w:ascii="Tw Cen MT" w:eastAsia="Adobe Fan Heiti Std B" w:hAnsi="Tw Cen MT" w:cs="Didot"/>
          <w:sz w:val="18"/>
        </w:rPr>
        <w:t xml:space="preserve">, J. E., Kirkpatrick, D. S., Tan, J., </w:t>
      </w:r>
      <w:proofErr w:type="spellStart"/>
      <w:r w:rsidRPr="00156BDB">
        <w:rPr>
          <w:rFonts w:ascii="Tw Cen MT" w:eastAsia="Adobe Fan Heiti Std B" w:hAnsi="Tw Cen MT" w:cs="Didot"/>
          <w:sz w:val="18"/>
        </w:rPr>
        <w:t>Dugger</w:t>
      </w:r>
      <w:proofErr w:type="spellEnd"/>
      <w:r w:rsidRPr="00156BDB">
        <w:rPr>
          <w:rFonts w:ascii="Tw Cen MT" w:eastAsia="Adobe Fan Heiti Std B" w:hAnsi="Tw Cen MT" w:cs="Didot"/>
          <w:sz w:val="18"/>
        </w:rPr>
        <w:t xml:space="preserve">, D., Gordon, N., </w:t>
      </w:r>
      <w:proofErr w:type="spellStart"/>
      <w:r w:rsidRPr="00156BDB">
        <w:rPr>
          <w:rFonts w:ascii="Tw Cen MT" w:eastAsia="Adobe Fan Heiti Std B" w:hAnsi="Tw Cen MT" w:cs="Didot"/>
          <w:sz w:val="18"/>
        </w:rPr>
        <w:t>Sidhu</w:t>
      </w:r>
      <w:proofErr w:type="spellEnd"/>
      <w:r w:rsidRPr="00156BDB">
        <w:rPr>
          <w:rFonts w:ascii="Tw Cen MT" w:eastAsia="Adobe Fan Heiti Std B" w:hAnsi="Tw Cen MT" w:cs="Didot"/>
          <w:sz w:val="18"/>
        </w:rPr>
        <w:t xml:space="preserve">, S.S., </w:t>
      </w:r>
      <w:proofErr w:type="spellStart"/>
      <w:r w:rsidRPr="00156BDB">
        <w:rPr>
          <w:rFonts w:ascii="Tw Cen MT" w:eastAsia="Adobe Fan Heiti Std B" w:hAnsi="Tw Cen MT" w:cs="Didot"/>
          <w:sz w:val="18"/>
        </w:rPr>
        <w:t>Fellouse</w:t>
      </w:r>
      <w:proofErr w:type="spellEnd"/>
      <w:r w:rsidRPr="00156BDB">
        <w:rPr>
          <w:rFonts w:ascii="Tw Cen MT" w:eastAsia="Adobe Fan Heiti Std B" w:hAnsi="Tw Cen MT" w:cs="Didot"/>
          <w:sz w:val="18"/>
        </w:rPr>
        <w:t xml:space="preserve">, F.A., </w:t>
      </w:r>
      <w:proofErr w:type="spellStart"/>
      <w:r w:rsidRPr="00156BDB">
        <w:rPr>
          <w:rFonts w:ascii="Tw Cen MT" w:eastAsia="Adobe Fan Heiti Std B" w:hAnsi="Tw Cen MT" w:cs="Didot"/>
          <w:sz w:val="18"/>
        </w:rPr>
        <w:t>Komuves</w:t>
      </w:r>
      <w:proofErr w:type="spellEnd"/>
      <w:r w:rsidRPr="00156BDB">
        <w:rPr>
          <w:rFonts w:ascii="Tw Cen MT" w:eastAsia="Adobe Fan Heiti Std B" w:hAnsi="Tw Cen MT" w:cs="Didot"/>
          <w:sz w:val="18"/>
        </w:rPr>
        <w:t xml:space="preserve">, L., French, D.M., </w:t>
      </w:r>
      <w:proofErr w:type="spellStart"/>
      <w:r w:rsidRPr="00156BDB">
        <w:rPr>
          <w:rFonts w:ascii="Tw Cen MT" w:eastAsia="Adobe Fan Heiti Std B" w:hAnsi="Tw Cen MT" w:cs="Didot"/>
          <w:sz w:val="18"/>
        </w:rPr>
        <w:t>Ferrando</w:t>
      </w:r>
      <w:proofErr w:type="spellEnd"/>
      <w:r w:rsidRPr="00156BDB">
        <w:rPr>
          <w:rFonts w:ascii="Tw Cen MT" w:eastAsia="Adobe Fan Heiti Std B" w:hAnsi="Tw Cen MT" w:cs="Didot"/>
          <w:sz w:val="18"/>
        </w:rPr>
        <w:t xml:space="preserve">, R.E., Lam, C., </w:t>
      </w:r>
      <w:proofErr w:type="spellStart"/>
      <w:r w:rsidRPr="00156BDB">
        <w:rPr>
          <w:rFonts w:ascii="Tw Cen MT" w:eastAsia="Adobe Fan Heiti Std B" w:hAnsi="Tw Cen MT" w:cs="Didot"/>
          <w:sz w:val="18"/>
        </w:rPr>
        <w:t>Compaan</w:t>
      </w:r>
      <w:proofErr w:type="spellEnd"/>
      <w:r w:rsidRPr="00156BDB">
        <w:rPr>
          <w:rFonts w:ascii="Tw Cen MT" w:eastAsia="Adobe Fan Heiti Std B" w:hAnsi="Tw Cen MT" w:cs="Didot"/>
          <w:sz w:val="18"/>
        </w:rPr>
        <w:t xml:space="preserve">, D., Yu, C., </w:t>
      </w:r>
      <w:proofErr w:type="spellStart"/>
      <w:r w:rsidRPr="00156BDB">
        <w:rPr>
          <w:rFonts w:ascii="Tw Cen MT" w:eastAsia="Adobe Fan Heiti Std B" w:hAnsi="Tw Cen MT" w:cs="Didot"/>
          <w:sz w:val="18"/>
        </w:rPr>
        <w:t>Bosanac</w:t>
      </w:r>
      <w:proofErr w:type="spellEnd"/>
      <w:r w:rsidRPr="00156BDB">
        <w:rPr>
          <w:rFonts w:ascii="Tw Cen MT" w:eastAsia="Adobe Fan Heiti Std B" w:hAnsi="Tw Cen MT" w:cs="Didot"/>
          <w:sz w:val="18"/>
        </w:rPr>
        <w:t xml:space="preserve">, I., </w:t>
      </w:r>
      <w:proofErr w:type="spellStart"/>
      <w:r w:rsidRPr="00156BDB">
        <w:rPr>
          <w:rFonts w:ascii="Tw Cen MT" w:eastAsia="Adobe Fan Heiti Std B" w:hAnsi="Tw Cen MT" w:cs="Didot"/>
          <w:sz w:val="18"/>
        </w:rPr>
        <w:t>Hymowitz</w:t>
      </w:r>
      <w:proofErr w:type="spellEnd"/>
      <w:r w:rsidRPr="00156BDB">
        <w:rPr>
          <w:rFonts w:ascii="Tw Cen MT" w:eastAsia="Adobe Fan Heiti Std B" w:hAnsi="Tw Cen MT" w:cs="Didot"/>
          <w:sz w:val="18"/>
        </w:rPr>
        <w:t xml:space="preserve">, S. G., Kelley, R. F., Dixit, V. M. (2008) Ubiquitin chain editing revealed by </w:t>
      </w:r>
      <w:proofErr w:type="spellStart"/>
      <w:r w:rsidRPr="00156BDB">
        <w:rPr>
          <w:rFonts w:ascii="Tw Cen MT" w:eastAsia="Adobe Fan Heiti Std B" w:hAnsi="Tw Cen MT" w:cs="Didot"/>
          <w:sz w:val="18"/>
        </w:rPr>
        <w:t>polyubiquitin</w:t>
      </w:r>
      <w:proofErr w:type="spellEnd"/>
      <w:r w:rsidRPr="00156BDB">
        <w:rPr>
          <w:rFonts w:ascii="Tw Cen MT" w:eastAsia="Adobe Fan Heiti Std B" w:hAnsi="Tw Cen MT" w:cs="Didot"/>
          <w:sz w:val="18"/>
        </w:rPr>
        <w:t xml:space="preserve"> linkage-specific antibodies. Cell 134(4)</w:t>
      </w:r>
      <w:proofErr w:type="gramStart"/>
      <w:r w:rsidRPr="00156BDB">
        <w:rPr>
          <w:rFonts w:ascii="Tw Cen MT" w:eastAsia="Adobe Fan Heiti Std B" w:hAnsi="Tw Cen MT" w:cs="Didot"/>
          <w:sz w:val="18"/>
        </w:rPr>
        <w:t>:668</w:t>
      </w:r>
      <w:proofErr w:type="gramEnd"/>
      <w:r w:rsidRPr="00156BDB">
        <w:rPr>
          <w:rFonts w:ascii="Tw Cen MT" w:eastAsia="Adobe Fan Heiti Std B" w:hAnsi="Tw Cen MT" w:cs="Didot"/>
          <w:sz w:val="18"/>
        </w:rPr>
        <w:t>-678.</w:t>
      </w:r>
    </w:p>
    <w:p w14:paraId="1C23D750" w14:textId="77777777" w:rsidR="006B153F" w:rsidRDefault="006B153F">
      <w:pPr>
        <w:spacing w:line="200" w:lineRule="exact"/>
        <w:jc w:val="both"/>
        <w:rPr>
          <w:rFonts w:ascii="Calibri" w:hAnsi="Calibri"/>
        </w:rPr>
        <w:sectPr w:rsidR="006B153F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46F3A63F" w14:textId="77777777" w:rsidR="00AE3E37" w:rsidRDefault="00AE3E37">
      <w:pPr>
        <w:pStyle w:val="BodyText"/>
        <w:rPr>
          <w:rFonts w:ascii="Calibri"/>
          <w:sz w:val="20"/>
        </w:rPr>
      </w:pPr>
    </w:p>
    <w:p w14:paraId="0C3D9F2C" w14:textId="58B1E5FC" w:rsidR="00AE3E37" w:rsidRDefault="00A875FF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001C7702" wp14:editId="7B49C906">
                <wp:extent cx="3975735" cy="25400"/>
                <wp:effectExtent l="0" t="0" r="12065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">
                <v:line id="Line 5" o:spid="_x0000_s1027" style="position:absolute;visibility:visible;mso-wrap-style:square" from="20,20" to="6241,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33101E1F" w14:textId="3B7407C3"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</w:p>
    <w:p w14:paraId="01FCD4F7" w14:textId="08F1D11D" w:rsidR="005A6857" w:rsidRDefault="005A6857" w:rsidP="00844659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Marissa Matsumoto is a Scien</w:t>
      </w:r>
      <w:r w:rsidR="00844659">
        <w:rPr>
          <w:rFonts w:ascii="Arial"/>
          <w:sz w:val="14"/>
        </w:rPr>
        <w:t>tist at Genentech, Inc. in the D</w:t>
      </w:r>
      <w:r>
        <w:rPr>
          <w:rFonts w:ascii="Arial"/>
          <w:sz w:val="14"/>
        </w:rPr>
        <w:t>epartment of Structural Biology.</w:t>
      </w:r>
      <w:r w:rsidR="00FB69B6">
        <w:rPr>
          <w:rFonts w:ascii="Arial"/>
          <w:sz w:val="14"/>
        </w:rPr>
        <w:t xml:space="preserve"> Her lab focuses on protein and antibody engineering to develop novel </w:t>
      </w:r>
      <w:r w:rsidR="00802B83">
        <w:rPr>
          <w:rFonts w:ascii="Arial"/>
          <w:sz w:val="14"/>
        </w:rPr>
        <w:t xml:space="preserve">research </w:t>
      </w:r>
      <w:r w:rsidR="00FB69B6">
        <w:rPr>
          <w:rFonts w:ascii="Arial"/>
          <w:sz w:val="14"/>
        </w:rPr>
        <w:t xml:space="preserve">tools for </w:t>
      </w:r>
      <w:r w:rsidR="00802B83">
        <w:rPr>
          <w:rFonts w:ascii="Arial"/>
          <w:sz w:val="14"/>
        </w:rPr>
        <w:t xml:space="preserve">the study of complex </w:t>
      </w:r>
      <w:proofErr w:type="spellStart"/>
      <w:r w:rsidR="00802B83">
        <w:rPr>
          <w:rFonts w:ascii="Arial"/>
          <w:sz w:val="14"/>
        </w:rPr>
        <w:t>ubiquitination</w:t>
      </w:r>
      <w:proofErr w:type="spellEnd"/>
      <w:r w:rsidR="00802B83">
        <w:rPr>
          <w:rFonts w:ascii="Arial"/>
          <w:sz w:val="14"/>
        </w:rPr>
        <w:t xml:space="preserve"> events in cell signaling. She obtained her Ph.D. from Washington University in St. Louis and her B.A. from Northwestern University.</w:t>
      </w:r>
    </w:p>
    <w:p w14:paraId="67A378AB" w14:textId="61E29517" w:rsidR="00AE3E37" w:rsidRDefault="00A9710C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5A6857">
        <w:rPr>
          <w:rFonts w:ascii="Arial"/>
          <w:sz w:val="14"/>
        </w:rPr>
        <w:t>matsumoto.marissa@gene.com</w:t>
      </w:r>
    </w:p>
    <w:p w14:paraId="05592E49" w14:textId="191DA36E" w:rsidR="00827B1F" w:rsidRPr="00827B1F" w:rsidRDefault="00827B1F">
      <w:pPr>
        <w:spacing w:before="62"/>
        <w:ind w:left="4217" w:right="4235"/>
        <w:jc w:val="center"/>
        <w:rPr>
          <w:rFonts w:ascii="Arial"/>
          <w:sz w:val="14"/>
        </w:rPr>
      </w:pPr>
      <w:r w:rsidRPr="00827B1F">
        <w:rPr>
          <w:rStyle w:val="Hyperlink"/>
          <w:rFonts w:ascii="Arial"/>
          <w:color w:val="auto"/>
          <w:sz w:val="14"/>
          <w:u w:val="none"/>
        </w:rPr>
        <w:t xml:space="preserve">Phone: </w:t>
      </w:r>
      <w:r w:rsidR="005A6857">
        <w:rPr>
          <w:rStyle w:val="Hyperlink"/>
          <w:rFonts w:ascii="Arial"/>
          <w:color w:val="auto"/>
          <w:sz w:val="14"/>
          <w:u w:val="none"/>
        </w:rPr>
        <w:t>+1-650-225-4711</w:t>
      </w:r>
    </w:p>
    <w:p w14:paraId="298F63A8" w14:textId="25A7AA10" w:rsidR="00AE3E37" w:rsidRPr="00844659" w:rsidRDefault="00A875FF" w:rsidP="00844659">
      <w:pPr>
        <w:pStyle w:val="BodyText"/>
        <w:spacing w:before="2"/>
        <w:rPr>
          <w:rFonts w:ascii="Arial"/>
          <w:sz w:val="19"/>
        </w:rPr>
        <w:sectPr w:rsidR="00AE3E37" w:rsidRPr="00844659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1072" behindDoc="0" locked="0" layoutInCell="1" allowOverlap="1" wp14:anchorId="06AB4B24" wp14:editId="35E0D75D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37465" b="2540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-1emu;mso-wrap-distance-right:0;mso-wrap-distance-bottom:-1emu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" strokecolor="#004080" strokeweight=".5pt">
                <w10:wrap type="topAndBottom" anchorx="page"/>
              </v:line>
            </w:pict>
          </mc:Fallback>
        </mc:AlternateContent>
      </w:r>
    </w:p>
    <w:p w14:paraId="7CEEE584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EFE2AA" w14:textId="77777777" w:rsidR="00F80ACE" w:rsidRDefault="00F80ACE">
      <w:r>
        <w:separator/>
      </w:r>
    </w:p>
  </w:endnote>
  <w:endnote w:type="continuationSeparator" w:id="0">
    <w:p w14:paraId="732A540E" w14:textId="77777777" w:rsidR="00F80ACE" w:rsidRDefault="00F80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panose1 w:val="02040503050306020203"/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yriad Pro">
    <w:panose1 w:val="020B0503030403020204"/>
    <w:charset w:val="00"/>
    <w:family w:val="auto"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Adobe Fan Heiti Std B">
    <w:panose1 w:val="00000000000000000000"/>
    <w:charset w:val="80"/>
    <w:family w:val="swiss"/>
    <w:notTrueType/>
    <w:pitch w:val="variable"/>
    <w:sig w:usb0="00000203" w:usb1="1A0F1900" w:usb2="00000016" w:usb3="00000000" w:csb0="00120005" w:csb1="00000000"/>
  </w:font>
  <w:font w:name="Didot">
    <w:panose1 w:val="02000503000000020003"/>
    <w:charset w:val="00"/>
    <w:family w:val="auto"/>
    <w:pitch w:val="variable"/>
    <w:sig w:usb0="80000067" w:usb1="00000000" w:usb2="00000000" w:usb3="00000000" w:csb0="000001FB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F16A8B" w14:textId="77C041C2" w:rsidR="00F80ACE" w:rsidRDefault="00F80ACE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6285CF5" wp14:editId="1E67309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270" b="1333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E89C58" w14:textId="77777777" w:rsidR="00F80ACE" w:rsidRPr="005B3A56" w:rsidRDefault="00F80ACE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17C28BDA" w14:textId="77777777" w:rsidR="00F80ACE" w:rsidRPr="005B3A56" w:rsidRDefault="00F80ACE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" filled="f" stroked="f">
              <v:textbox inset="0,0,0,0">
                <w:txbxContent>
                  <w:p w14:paraId="15E89C58" w14:textId="77777777" w:rsidR="002115E8" w:rsidRPr="005B3A56" w:rsidRDefault="002115E8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17C28BDA" w14:textId="77777777" w:rsidR="002115E8" w:rsidRPr="005B3A56" w:rsidRDefault="002115E8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6E4784" w14:textId="77777777" w:rsidR="00F80ACE" w:rsidRDefault="00F80ACE">
      <w:r>
        <w:separator/>
      </w:r>
    </w:p>
  </w:footnote>
  <w:footnote w:type="continuationSeparator" w:id="0">
    <w:p w14:paraId="21309CC4" w14:textId="77777777" w:rsidR="00F80ACE" w:rsidRDefault="00F80AC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058C26" w14:textId="5DFAC01A" w:rsidR="00F80ACE" w:rsidRDefault="00F80ACE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FF85100" wp14:editId="56FA5E26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635" b="2413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6B29DE" w14:textId="77777777" w:rsidR="00F80ACE" w:rsidRPr="005B3A56" w:rsidRDefault="00F80ACE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2831F22E" w14:textId="77777777" w:rsidR="00F80ACE" w:rsidRPr="005B3A56" w:rsidRDefault="00F80ACE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" filled="f" stroked="f">
              <v:textbox inset="0,0,0,0">
                <w:txbxContent>
                  <w:p w14:paraId="166B29DE" w14:textId="77777777" w:rsidR="007E1E80" w:rsidRPr="005B3A56" w:rsidRDefault="007E1E80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2831F22E" w14:textId="77777777" w:rsidR="007E1E80" w:rsidRPr="005B3A56" w:rsidRDefault="007E1E80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7474D"/>
    <w:multiLevelType w:val="hybridMultilevel"/>
    <w:tmpl w:val="68FCE2E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64A1922"/>
    <w:multiLevelType w:val="hybridMultilevel"/>
    <w:tmpl w:val="B412AC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642C6"/>
    <w:rsid w:val="00065718"/>
    <w:rsid w:val="000E1D54"/>
    <w:rsid w:val="000E2911"/>
    <w:rsid w:val="001263DF"/>
    <w:rsid w:val="00142C1D"/>
    <w:rsid w:val="001469B5"/>
    <w:rsid w:val="00156BDB"/>
    <w:rsid w:val="001868DA"/>
    <w:rsid w:val="002115E8"/>
    <w:rsid w:val="002220FB"/>
    <w:rsid w:val="00292ED9"/>
    <w:rsid w:val="00372272"/>
    <w:rsid w:val="003C27DC"/>
    <w:rsid w:val="00404E5B"/>
    <w:rsid w:val="00414F7B"/>
    <w:rsid w:val="00424F71"/>
    <w:rsid w:val="004355DC"/>
    <w:rsid w:val="004749B4"/>
    <w:rsid w:val="00494130"/>
    <w:rsid w:val="004F3523"/>
    <w:rsid w:val="005973B9"/>
    <w:rsid w:val="005A6857"/>
    <w:rsid w:val="005B3A56"/>
    <w:rsid w:val="006060CE"/>
    <w:rsid w:val="006208E8"/>
    <w:rsid w:val="0063497F"/>
    <w:rsid w:val="006910C5"/>
    <w:rsid w:val="006B153F"/>
    <w:rsid w:val="00716E68"/>
    <w:rsid w:val="007B5B43"/>
    <w:rsid w:val="007E1E80"/>
    <w:rsid w:val="007F1EDC"/>
    <w:rsid w:val="00802B83"/>
    <w:rsid w:val="00827B1F"/>
    <w:rsid w:val="00844659"/>
    <w:rsid w:val="00873DF0"/>
    <w:rsid w:val="008756E6"/>
    <w:rsid w:val="00992CA5"/>
    <w:rsid w:val="009B2D44"/>
    <w:rsid w:val="009D3F85"/>
    <w:rsid w:val="00A07E82"/>
    <w:rsid w:val="00A712B9"/>
    <w:rsid w:val="00A875FF"/>
    <w:rsid w:val="00A9710C"/>
    <w:rsid w:val="00AE3E37"/>
    <w:rsid w:val="00B21A57"/>
    <w:rsid w:val="00B653B3"/>
    <w:rsid w:val="00C33602"/>
    <w:rsid w:val="00C935F4"/>
    <w:rsid w:val="00CC00DB"/>
    <w:rsid w:val="00CD6F55"/>
    <w:rsid w:val="00DE3104"/>
    <w:rsid w:val="00E029EB"/>
    <w:rsid w:val="00F72EEA"/>
    <w:rsid w:val="00F80ACE"/>
    <w:rsid w:val="00F84CAE"/>
    <w:rsid w:val="00FB69B6"/>
    <w:rsid w:val="00FC38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3F39B3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85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614</Words>
  <Characters>3503</Characters>
  <Application>Microsoft Macintosh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Genentech</cp:lastModifiedBy>
  <cp:revision>13</cp:revision>
  <dcterms:created xsi:type="dcterms:W3CDTF">2017-07-26T16:03:00Z</dcterms:created>
  <dcterms:modified xsi:type="dcterms:W3CDTF">2017-07-27T16:08:00Z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