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A50" w:rsidRDefault="00223A50" w:rsidP="0071034E">
      <w:pPr>
        <w:jc w:val="center"/>
        <w:rPr>
          <w:rFonts w:ascii="Times New Roman" w:eastAsia="Calibri" w:hAnsi="Times New Roman" w:cs="Times New Roman"/>
          <w:b/>
          <w:sz w:val="24"/>
          <w:szCs w:val="24"/>
        </w:rPr>
      </w:pPr>
      <w:r w:rsidRPr="000114BF">
        <w:rPr>
          <w:rFonts w:ascii="Times New Roman" w:hAnsi="Times New Roman" w:cs="Times New Roman"/>
          <w:b/>
          <w:sz w:val="24"/>
          <w:szCs w:val="24"/>
        </w:rPr>
        <w:t xml:space="preserve">TITLE  </w:t>
      </w:r>
    </w:p>
    <w:p w:rsidR="00742275" w:rsidRDefault="0071034E" w:rsidP="0071034E">
      <w:pPr>
        <w:jc w:val="center"/>
        <w:rPr>
          <w:rFonts w:ascii="Times New Roman" w:eastAsia="Calibri" w:hAnsi="Times New Roman" w:cs="Times New Roman"/>
          <w:b/>
          <w:sz w:val="24"/>
          <w:szCs w:val="24"/>
        </w:rPr>
      </w:pPr>
      <w:r w:rsidRPr="0071034E">
        <w:rPr>
          <w:rFonts w:ascii="Times New Roman" w:eastAsia="Calibri" w:hAnsi="Times New Roman" w:cs="Times New Roman"/>
          <w:b/>
          <w:sz w:val="24"/>
          <w:szCs w:val="24"/>
        </w:rPr>
        <w:t>B</w:t>
      </w:r>
      <w:r w:rsidR="00223A50" w:rsidRPr="0071034E">
        <w:rPr>
          <w:rFonts w:ascii="Times New Roman" w:eastAsia="Calibri" w:hAnsi="Times New Roman" w:cs="Times New Roman"/>
          <w:b/>
          <w:sz w:val="24"/>
          <w:szCs w:val="24"/>
        </w:rPr>
        <w:t xml:space="preserve">acterial spore formers as </w:t>
      </w:r>
      <w:proofErr w:type="spellStart"/>
      <w:r w:rsidR="00223A50" w:rsidRPr="0071034E">
        <w:rPr>
          <w:rFonts w:ascii="Times New Roman" w:eastAsia="Calibri" w:hAnsi="Times New Roman" w:cs="Times New Roman"/>
          <w:b/>
          <w:sz w:val="24"/>
          <w:szCs w:val="24"/>
        </w:rPr>
        <w:t>probiotics</w:t>
      </w:r>
      <w:proofErr w:type="spellEnd"/>
      <w:r w:rsidR="00223A50" w:rsidRPr="0071034E">
        <w:rPr>
          <w:rFonts w:ascii="Times New Roman" w:eastAsia="Calibri" w:hAnsi="Times New Roman" w:cs="Times New Roman"/>
          <w:b/>
          <w:sz w:val="24"/>
          <w:szCs w:val="24"/>
        </w:rPr>
        <w:t xml:space="preserve"> for broiler chicken</w:t>
      </w:r>
    </w:p>
    <w:p w:rsidR="00223A50" w:rsidRPr="0071034E" w:rsidRDefault="00223A50" w:rsidP="0071034E">
      <w:pPr>
        <w:jc w:val="center"/>
        <w:rPr>
          <w:rFonts w:ascii="Times New Roman" w:eastAsia="Calibri" w:hAnsi="Times New Roman" w:cs="Times New Roman"/>
          <w:b/>
          <w:sz w:val="24"/>
          <w:szCs w:val="24"/>
        </w:rPr>
      </w:pPr>
      <w:r w:rsidRPr="000114BF">
        <w:rPr>
          <w:rFonts w:ascii="Times New Roman" w:hAnsi="Times New Roman" w:cs="Times New Roman"/>
          <w:b/>
          <w:sz w:val="24"/>
          <w:szCs w:val="24"/>
        </w:rPr>
        <w:t>ABSTRACT</w:t>
      </w:r>
    </w:p>
    <w:p w:rsidR="00742275" w:rsidRPr="0071034E" w:rsidRDefault="00223A50" w:rsidP="0071034E">
      <w:pPr>
        <w:jc w:val="both"/>
        <w:rPr>
          <w:rFonts w:ascii="Times New Roman" w:eastAsia="Calibri" w:hAnsi="Times New Roman" w:cs="Times New Roman"/>
          <w:sz w:val="24"/>
          <w:szCs w:val="24"/>
        </w:rPr>
      </w:pPr>
      <w:r w:rsidRPr="0071034E">
        <w:rPr>
          <w:rFonts w:ascii="Times New Roman" w:eastAsia="Calibri" w:hAnsi="Times New Roman" w:cs="Times New Roman"/>
          <w:sz w:val="24"/>
          <w:szCs w:val="24"/>
        </w:rPr>
        <w:t xml:space="preserve">The field of </w:t>
      </w:r>
      <w:proofErr w:type="spellStart"/>
      <w:r w:rsidRPr="0071034E">
        <w:rPr>
          <w:rFonts w:ascii="Times New Roman" w:eastAsia="Calibri" w:hAnsi="Times New Roman" w:cs="Times New Roman"/>
          <w:sz w:val="24"/>
          <w:szCs w:val="24"/>
        </w:rPr>
        <w:t>probiosis</w:t>
      </w:r>
      <w:proofErr w:type="spellEnd"/>
      <w:r w:rsidRPr="0071034E">
        <w:rPr>
          <w:rFonts w:ascii="Times New Roman" w:eastAsia="Calibri" w:hAnsi="Times New Roman" w:cs="Times New Roman"/>
          <w:sz w:val="24"/>
          <w:szCs w:val="24"/>
        </w:rPr>
        <w:t xml:space="preserve"> has emerged as a new science with applications in farming as alternatives to antibiotics. Among the large number of </w:t>
      </w:r>
      <w:proofErr w:type="spellStart"/>
      <w:r w:rsidRPr="0071034E">
        <w:rPr>
          <w:rFonts w:ascii="Times New Roman" w:eastAsia="Calibri" w:hAnsi="Times New Roman" w:cs="Times New Roman"/>
          <w:sz w:val="24"/>
          <w:szCs w:val="24"/>
        </w:rPr>
        <w:t>probiotic</w:t>
      </w:r>
      <w:proofErr w:type="spellEnd"/>
      <w:r w:rsidRPr="0071034E">
        <w:rPr>
          <w:rFonts w:ascii="Times New Roman" w:eastAsia="Calibri" w:hAnsi="Times New Roman" w:cs="Times New Roman"/>
          <w:sz w:val="24"/>
          <w:szCs w:val="24"/>
        </w:rPr>
        <w:t xml:space="preserve"> products in use today are bacterial spore formers, mostly of the genus Bacillus. Used primarily in their sp</w:t>
      </w:r>
      <w:r w:rsidRPr="0071034E">
        <w:rPr>
          <w:rFonts w:ascii="Times New Roman" w:eastAsia="Calibri" w:hAnsi="Times New Roman" w:cs="Times New Roman"/>
          <w:sz w:val="24"/>
          <w:szCs w:val="24"/>
        </w:rPr>
        <w:t xml:space="preserve">ore form, these products have been shown to prevent gastrointestinal disorders and the diversity of species used and their applications are astonishing. The use of any </w:t>
      </w:r>
      <w:proofErr w:type="spellStart"/>
      <w:r w:rsidRPr="0071034E">
        <w:rPr>
          <w:rFonts w:ascii="Times New Roman" w:eastAsia="Calibri" w:hAnsi="Times New Roman" w:cs="Times New Roman"/>
          <w:sz w:val="24"/>
          <w:szCs w:val="24"/>
        </w:rPr>
        <w:t>probiotic</w:t>
      </w:r>
      <w:proofErr w:type="spellEnd"/>
      <w:r w:rsidRPr="0071034E">
        <w:rPr>
          <w:rFonts w:ascii="Times New Roman" w:eastAsia="Calibri" w:hAnsi="Times New Roman" w:cs="Times New Roman"/>
          <w:sz w:val="24"/>
          <w:szCs w:val="24"/>
        </w:rPr>
        <w:t xml:space="preserve"> whether for human or animal use should raise questions over safety, since the </w:t>
      </w:r>
      <w:r w:rsidRPr="0071034E">
        <w:rPr>
          <w:rFonts w:ascii="Times New Roman" w:eastAsia="Calibri" w:hAnsi="Times New Roman" w:cs="Times New Roman"/>
          <w:sz w:val="24"/>
          <w:szCs w:val="24"/>
        </w:rPr>
        <w:t xml:space="preserve">product is consumed in large quantities on a regular </w:t>
      </w:r>
      <w:proofErr w:type="spellStart"/>
      <w:r w:rsidRPr="0071034E">
        <w:rPr>
          <w:rFonts w:ascii="Times New Roman" w:eastAsia="Calibri" w:hAnsi="Times New Roman" w:cs="Times New Roman"/>
          <w:sz w:val="24"/>
          <w:szCs w:val="24"/>
        </w:rPr>
        <w:t>basis.The</w:t>
      </w:r>
      <w:proofErr w:type="spellEnd"/>
      <w:r w:rsidRPr="0071034E">
        <w:rPr>
          <w:rFonts w:ascii="Times New Roman" w:eastAsia="Calibri" w:hAnsi="Times New Roman" w:cs="Times New Roman"/>
          <w:sz w:val="24"/>
          <w:szCs w:val="24"/>
        </w:rPr>
        <w:t xml:space="preserve"> Food and Drug Administration of the United States of America has not, as yet, granted any </w:t>
      </w:r>
      <w:proofErr w:type="spellStart"/>
      <w:r w:rsidRPr="0071034E">
        <w:rPr>
          <w:rFonts w:ascii="Times New Roman" w:eastAsia="Calibri" w:hAnsi="Times New Roman" w:cs="Times New Roman"/>
          <w:sz w:val="24"/>
          <w:szCs w:val="24"/>
        </w:rPr>
        <w:t>probiotic</w:t>
      </w:r>
      <w:proofErr w:type="spellEnd"/>
      <w:r w:rsidRPr="0071034E">
        <w:rPr>
          <w:rFonts w:ascii="Times New Roman" w:eastAsia="Calibri" w:hAnsi="Times New Roman" w:cs="Times New Roman"/>
          <w:sz w:val="24"/>
          <w:szCs w:val="24"/>
        </w:rPr>
        <w:t xml:space="preserve"> product GRAS (Generally Regarded As Safe) status although Bacillus species do carry GRAS stat</w:t>
      </w:r>
      <w:r w:rsidRPr="0071034E">
        <w:rPr>
          <w:rFonts w:ascii="Times New Roman" w:eastAsia="Calibri" w:hAnsi="Times New Roman" w:cs="Times New Roman"/>
          <w:sz w:val="24"/>
          <w:szCs w:val="24"/>
        </w:rPr>
        <w:t>us for specific industrial applications.</w:t>
      </w:r>
    </w:p>
    <w:p w:rsidR="00742275" w:rsidRPr="0071034E" w:rsidRDefault="0071034E" w:rsidP="0071034E">
      <w:pPr>
        <w:jc w:val="both"/>
        <w:rPr>
          <w:rFonts w:ascii="Times New Roman" w:eastAsia="Calibri" w:hAnsi="Times New Roman" w:cs="Times New Roman"/>
          <w:sz w:val="24"/>
          <w:szCs w:val="24"/>
        </w:rPr>
      </w:pPr>
      <w:r w:rsidRPr="0071034E">
        <w:rPr>
          <w:rFonts w:ascii="Times New Roman" w:eastAsia="Calibri" w:hAnsi="Times New Roman" w:cs="Times New Roman"/>
          <w:sz w:val="24"/>
          <w:szCs w:val="24"/>
        </w:rPr>
        <w:t xml:space="preserve"> Our</w:t>
      </w:r>
      <w:r w:rsidR="00223A50" w:rsidRPr="0071034E">
        <w:rPr>
          <w:rFonts w:ascii="Times New Roman" w:eastAsia="Calibri" w:hAnsi="Times New Roman" w:cs="Times New Roman"/>
          <w:sz w:val="24"/>
          <w:szCs w:val="24"/>
        </w:rPr>
        <w:t xml:space="preserve"> study summarizes the beneficial effects of </w:t>
      </w:r>
      <w:r w:rsidR="00223A50" w:rsidRPr="0071034E">
        <w:rPr>
          <w:rFonts w:ascii="Times New Roman" w:eastAsia="Calibri" w:hAnsi="Times New Roman" w:cs="Times New Roman"/>
          <w:i/>
          <w:sz w:val="24"/>
          <w:szCs w:val="24"/>
        </w:rPr>
        <w:t>Bacillus</w:t>
      </w:r>
      <w:r w:rsidR="00223A50" w:rsidRPr="0071034E">
        <w:rPr>
          <w:rFonts w:ascii="Times New Roman" w:eastAsia="Calibri" w:hAnsi="Times New Roman" w:cs="Times New Roman"/>
          <w:sz w:val="24"/>
          <w:szCs w:val="24"/>
        </w:rPr>
        <w:t xml:space="preserve"> </w:t>
      </w:r>
      <w:proofErr w:type="spellStart"/>
      <w:r w:rsidR="00223A50" w:rsidRPr="0071034E">
        <w:rPr>
          <w:rFonts w:ascii="Times New Roman" w:eastAsia="Calibri" w:hAnsi="Times New Roman" w:cs="Times New Roman"/>
          <w:sz w:val="24"/>
          <w:szCs w:val="24"/>
        </w:rPr>
        <w:t>probiotics</w:t>
      </w:r>
      <w:proofErr w:type="spellEnd"/>
      <w:r w:rsidRPr="0071034E">
        <w:rPr>
          <w:rFonts w:ascii="Times New Roman" w:eastAsia="Calibri" w:hAnsi="Times New Roman" w:cs="Times New Roman"/>
          <w:sz w:val="24"/>
          <w:szCs w:val="24"/>
        </w:rPr>
        <w:t xml:space="preserve"> on broilers</w:t>
      </w:r>
      <w:r w:rsidR="00223A50" w:rsidRPr="0071034E">
        <w:rPr>
          <w:rFonts w:ascii="Times New Roman" w:eastAsia="Calibri" w:hAnsi="Times New Roman" w:cs="Times New Roman"/>
          <w:sz w:val="24"/>
          <w:szCs w:val="24"/>
        </w:rPr>
        <w:t xml:space="preserve">. </w:t>
      </w:r>
      <w:r w:rsidRPr="0071034E">
        <w:rPr>
          <w:rFonts w:ascii="Times New Roman" w:hAnsi="Times New Roman" w:cs="Times New Roman"/>
          <w:bCs/>
          <w:color w:val="000000" w:themeColor="text1"/>
          <w:sz w:val="24"/>
          <w:szCs w:val="24"/>
        </w:rPr>
        <w:t xml:space="preserve">In this study commercial broiler (Cobb 500) strain was used. Growth performance, mortality, slaughtering characteristics, histology, blood parameters and prevalence of pathogens in broiler meat were studied. In commercial broiler, best results obtained in birds that were fed with feed supplemented with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At the age of 5</w:t>
      </w:r>
      <w:r w:rsidRPr="0071034E">
        <w:rPr>
          <w:rFonts w:ascii="Times New Roman" w:hAnsi="Times New Roman" w:cs="Times New Roman"/>
          <w:bCs/>
          <w:color w:val="000000" w:themeColor="text1"/>
          <w:sz w:val="24"/>
          <w:szCs w:val="24"/>
          <w:vertAlign w:val="superscript"/>
        </w:rPr>
        <w:t>th</w:t>
      </w:r>
      <w:r w:rsidRPr="0071034E">
        <w:rPr>
          <w:rFonts w:ascii="Times New Roman" w:hAnsi="Times New Roman" w:cs="Times New Roman"/>
          <w:bCs/>
          <w:color w:val="000000" w:themeColor="text1"/>
          <w:sz w:val="24"/>
          <w:szCs w:val="24"/>
        </w:rPr>
        <w:t xml:space="preserve"> weeks, body weight (g) of broiler birds fed with feed supplemented with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xml:space="preserve">, antibiotic and control were 2155.11±30.79, 1978.40±57.02, 1840±0.71; total weight gain 2133.98±36.90, 1946.12±63.00, 1805.23±24.50 feed intake (g) 3305.96±11.44, 3370.05±44.15, 3496.67±8.17 maximum folds of weight gain 4.50±0.02, 4.23±0.14, 4.32±0.10 FCR 1.47±0.03, 1.64±0.03, 1.86±0.01 mortality 0, 0.74, 1.48% respectively. After a successful study, 54 birds were slaughtered according to their body size and sex wise. Live weight, slaughtered weight, dressed weight, pancreas weight and heart weight of high body size was high in males that used feed supplemented with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xml:space="preserve">. No difference was found in bursa weight of all the slaughtered birds. Gizzard, liver, spleen and weight and intestinal among all groups was approximately not significant. Less abdominal fat (17.50±0.84 g) was observed in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xml:space="preserve"> group. </w:t>
      </w:r>
      <w:proofErr w:type="gramStart"/>
      <w:r w:rsidRPr="0071034E">
        <w:rPr>
          <w:rFonts w:ascii="Times New Roman" w:hAnsi="Times New Roman" w:cs="Times New Roman"/>
          <w:bCs/>
          <w:color w:val="000000" w:themeColor="text1"/>
          <w:sz w:val="24"/>
          <w:szCs w:val="24"/>
        </w:rPr>
        <w:t>pH</w:t>
      </w:r>
      <w:proofErr w:type="gramEnd"/>
      <w:r w:rsidRPr="0071034E">
        <w:rPr>
          <w:rFonts w:ascii="Times New Roman" w:hAnsi="Times New Roman" w:cs="Times New Roman"/>
          <w:bCs/>
          <w:color w:val="000000" w:themeColor="text1"/>
          <w:sz w:val="24"/>
          <w:szCs w:val="24"/>
        </w:rPr>
        <w:t xml:space="preserve"> of small intestine was almost not significant in birds of </w:t>
      </w:r>
      <w:proofErr w:type="spellStart"/>
      <w:r w:rsidRPr="0071034E">
        <w:rPr>
          <w:rFonts w:ascii="Times New Roman" w:hAnsi="Times New Roman" w:cs="Times New Roman"/>
          <w:bCs/>
          <w:color w:val="000000" w:themeColor="text1"/>
          <w:sz w:val="24"/>
          <w:szCs w:val="24"/>
        </w:rPr>
        <w:t>al</w:t>
      </w:r>
      <w:proofErr w:type="spellEnd"/>
      <w:r w:rsidRPr="0071034E">
        <w:rPr>
          <w:rFonts w:ascii="Times New Roman" w:hAnsi="Times New Roman" w:cs="Times New Roman"/>
          <w:bCs/>
          <w:color w:val="000000" w:themeColor="text1"/>
          <w:sz w:val="24"/>
          <w:szCs w:val="24"/>
        </w:rPr>
        <w:t xml:space="preserve"> groups. Blood parameters results were also satisfactory. Cholesterol level in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xml:space="preserve"> group was very low (119.07±0.44 mg/dl) in comparison with other groups. Pathogens like </w:t>
      </w:r>
      <w:proofErr w:type="spellStart"/>
      <w:r w:rsidRPr="0071034E">
        <w:rPr>
          <w:rFonts w:ascii="Times New Roman" w:hAnsi="Times New Roman" w:cs="Times New Roman"/>
          <w:bCs/>
          <w:i/>
          <w:color w:val="000000" w:themeColor="text1"/>
          <w:sz w:val="24"/>
          <w:szCs w:val="24"/>
        </w:rPr>
        <w:t>E.coli</w:t>
      </w:r>
      <w:proofErr w:type="spellEnd"/>
      <w:r w:rsidRPr="0071034E">
        <w:rPr>
          <w:rFonts w:ascii="Times New Roman" w:hAnsi="Times New Roman" w:cs="Times New Roman"/>
          <w:bCs/>
          <w:i/>
          <w:color w:val="000000" w:themeColor="text1"/>
          <w:sz w:val="24"/>
          <w:szCs w:val="24"/>
        </w:rPr>
        <w:t xml:space="preserve">, Campylobacter </w:t>
      </w:r>
      <w:r w:rsidRPr="0071034E">
        <w:rPr>
          <w:rFonts w:ascii="Times New Roman" w:hAnsi="Times New Roman" w:cs="Times New Roman"/>
          <w:bCs/>
          <w:color w:val="000000" w:themeColor="text1"/>
          <w:sz w:val="24"/>
          <w:szCs w:val="24"/>
        </w:rPr>
        <w:t>and</w:t>
      </w:r>
      <w:r w:rsidRPr="0071034E">
        <w:rPr>
          <w:rFonts w:ascii="Times New Roman" w:hAnsi="Times New Roman" w:cs="Times New Roman"/>
          <w:bCs/>
          <w:i/>
          <w:color w:val="000000" w:themeColor="text1"/>
          <w:sz w:val="24"/>
          <w:szCs w:val="24"/>
        </w:rPr>
        <w:t xml:space="preserve"> Salmonella </w:t>
      </w:r>
      <w:r w:rsidRPr="0071034E">
        <w:rPr>
          <w:rFonts w:ascii="Times New Roman" w:hAnsi="Times New Roman" w:cs="Times New Roman"/>
          <w:bCs/>
          <w:color w:val="000000" w:themeColor="text1"/>
          <w:sz w:val="24"/>
          <w:szCs w:val="24"/>
        </w:rPr>
        <w:t xml:space="preserve">were not found in the meat of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xml:space="preserve"> groups but low or high percentage was found in other groups. High </w:t>
      </w:r>
      <w:proofErr w:type="spellStart"/>
      <w:r w:rsidRPr="0071034E">
        <w:rPr>
          <w:rFonts w:ascii="Times New Roman" w:hAnsi="Times New Roman" w:cs="Times New Roman"/>
          <w:bCs/>
          <w:color w:val="000000" w:themeColor="text1"/>
          <w:sz w:val="24"/>
          <w:szCs w:val="24"/>
        </w:rPr>
        <w:t>villus</w:t>
      </w:r>
      <w:proofErr w:type="spellEnd"/>
      <w:r w:rsidRPr="0071034E">
        <w:rPr>
          <w:rFonts w:ascii="Times New Roman" w:hAnsi="Times New Roman" w:cs="Times New Roman"/>
          <w:bCs/>
          <w:color w:val="000000" w:themeColor="text1"/>
          <w:sz w:val="24"/>
          <w:szCs w:val="24"/>
        </w:rPr>
        <w:t xml:space="preserve"> length of ileum (1439.11±22.83 mm) was also found in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xml:space="preserve"> group. Similarly, maximum quantity of goblet cells (167.55±4.55) was found in the ileum of </w:t>
      </w:r>
      <w:proofErr w:type="spellStart"/>
      <w:r w:rsidRPr="0071034E">
        <w:rPr>
          <w:rFonts w:ascii="Times New Roman" w:hAnsi="Times New Roman" w:cs="Times New Roman"/>
          <w:bCs/>
          <w:color w:val="000000" w:themeColor="text1"/>
          <w:sz w:val="24"/>
          <w:szCs w:val="24"/>
        </w:rPr>
        <w:t>probiotic</w:t>
      </w:r>
      <w:proofErr w:type="spellEnd"/>
      <w:r w:rsidRPr="0071034E">
        <w:rPr>
          <w:rFonts w:ascii="Times New Roman" w:hAnsi="Times New Roman" w:cs="Times New Roman"/>
          <w:bCs/>
          <w:color w:val="000000" w:themeColor="text1"/>
          <w:sz w:val="24"/>
          <w:szCs w:val="24"/>
        </w:rPr>
        <w:t xml:space="preserve"> group.</w:t>
      </w:r>
    </w:p>
    <w:p w:rsidR="00223A50" w:rsidRPr="000114BF" w:rsidRDefault="00223A50" w:rsidP="00223A50">
      <w:pPr>
        <w:autoSpaceDE w:val="0"/>
        <w:autoSpaceDN w:val="0"/>
        <w:adjustRightInd w:val="0"/>
        <w:spacing w:after="0" w:line="360" w:lineRule="auto"/>
        <w:jc w:val="center"/>
        <w:rPr>
          <w:rFonts w:ascii="Times New Roman" w:hAnsi="Times New Roman" w:cs="Times New Roman"/>
          <w:b/>
          <w:sz w:val="24"/>
          <w:szCs w:val="24"/>
        </w:rPr>
      </w:pPr>
      <w:r w:rsidRPr="000114BF">
        <w:rPr>
          <w:rFonts w:ascii="Times New Roman" w:hAnsi="Times New Roman" w:cs="Times New Roman"/>
          <w:b/>
          <w:sz w:val="24"/>
          <w:szCs w:val="24"/>
        </w:rPr>
        <w:t>Authors</w:t>
      </w:r>
    </w:p>
    <w:p w:rsidR="00223A50" w:rsidRPr="000114BF" w:rsidRDefault="00223A50" w:rsidP="00223A50">
      <w:pPr>
        <w:autoSpaceDE w:val="0"/>
        <w:autoSpaceDN w:val="0"/>
        <w:adjustRightInd w:val="0"/>
        <w:spacing w:after="0" w:line="360" w:lineRule="auto"/>
        <w:jc w:val="center"/>
        <w:rPr>
          <w:rFonts w:ascii="Times New Roman" w:hAnsi="Times New Roman" w:cs="Times New Roman"/>
          <w:sz w:val="24"/>
          <w:szCs w:val="24"/>
        </w:rPr>
      </w:pPr>
      <w:proofErr w:type="spellStart"/>
      <w:r w:rsidRPr="000114BF">
        <w:rPr>
          <w:rFonts w:ascii="Times New Roman" w:hAnsi="Times New Roman" w:cs="Times New Roman"/>
          <w:sz w:val="24"/>
          <w:szCs w:val="24"/>
        </w:rPr>
        <w:t>Ziauddin</w:t>
      </w:r>
      <w:proofErr w:type="spellEnd"/>
      <w:r w:rsidRPr="000114BF">
        <w:rPr>
          <w:rFonts w:ascii="Times New Roman" w:hAnsi="Times New Roman" w:cs="Times New Roman"/>
          <w:sz w:val="24"/>
          <w:szCs w:val="24"/>
        </w:rPr>
        <w:t xml:space="preserve">, Muhammad </w:t>
      </w:r>
      <w:proofErr w:type="spellStart"/>
      <w:r w:rsidRPr="000114BF">
        <w:rPr>
          <w:rFonts w:ascii="Times New Roman" w:hAnsi="Times New Roman" w:cs="Times New Roman"/>
          <w:sz w:val="24"/>
          <w:szCs w:val="24"/>
        </w:rPr>
        <w:t>Nauman</w:t>
      </w:r>
      <w:proofErr w:type="spellEnd"/>
      <w:r w:rsidRPr="000114BF">
        <w:rPr>
          <w:rFonts w:ascii="Times New Roman" w:hAnsi="Times New Roman" w:cs="Times New Roman"/>
          <w:sz w:val="24"/>
          <w:szCs w:val="24"/>
        </w:rPr>
        <w:t xml:space="preserve"> </w:t>
      </w:r>
      <w:proofErr w:type="spellStart"/>
      <w:r w:rsidRPr="000114BF">
        <w:rPr>
          <w:rFonts w:ascii="Times New Roman" w:hAnsi="Times New Roman" w:cs="Times New Roman"/>
          <w:sz w:val="24"/>
          <w:szCs w:val="24"/>
        </w:rPr>
        <w:t>Aftab</w:t>
      </w:r>
      <w:proofErr w:type="spellEnd"/>
      <w:r w:rsidRPr="000114BF">
        <w:rPr>
          <w:rFonts w:ascii="Times New Roman" w:hAnsi="Times New Roman" w:cs="Times New Roman"/>
          <w:sz w:val="24"/>
          <w:szCs w:val="24"/>
        </w:rPr>
        <w:t xml:space="preserve">, </w:t>
      </w:r>
      <w:proofErr w:type="spellStart"/>
      <w:r w:rsidRPr="000114BF">
        <w:rPr>
          <w:rFonts w:ascii="Times New Roman" w:hAnsi="Times New Roman" w:cs="Times New Roman"/>
          <w:sz w:val="24"/>
          <w:szCs w:val="24"/>
        </w:rPr>
        <w:t>Asma</w:t>
      </w:r>
      <w:proofErr w:type="spellEnd"/>
      <w:r w:rsidRPr="000114BF">
        <w:rPr>
          <w:rFonts w:ascii="Times New Roman" w:hAnsi="Times New Roman" w:cs="Times New Roman"/>
          <w:sz w:val="24"/>
          <w:szCs w:val="24"/>
        </w:rPr>
        <w:t xml:space="preserve"> </w:t>
      </w:r>
      <w:proofErr w:type="spellStart"/>
      <w:r w:rsidRPr="000114BF">
        <w:rPr>
          <w:rFonts w:ascii="Times New Roman" w:hAnsi="Times New Roman" w:cs="Times New Roman"/>
          <w:sz w:val="24"/>
          <w:szCs w:val="24"/>
        </w:rPr>
        <w:t>Zafar</w:t>
      </w:r>
      <w:proofErr w:type="spellEnd"/>
      <w:r w:rsidRPr="000114BF">
        <w:rPr>
          <w:rFonts w:ascii="Times New Roman" w:hAnsi="Times New Roman" w:cs="Times New Roman"/>
          <w:sz w:val="24"/>
          <w:szCs w:val="24"/>
        </w:rPr>
        <w:t xml:space="preserve">, </w:t>
      </w:r>
      <w:proofErr w:type="spellStart"/>
      <w:r w:rsidRPr="000114BF">
        <w:rPr>
          <w:rFonts w:ascii="Times New Roman" w:hAnsi="Times New Roman" w:cs="Times New Roman"/>
          <w:sz w:val="24"/>
          <w:szCs w:val="24"/>
        </w:rPr>
        <w:t>Irfana</w:t>
      </w:r>
      <w:proofErr w:type="spellEnd"/>
      <w:r w:rsidRPr="000114BF">
        <w:rPr>
          <w:rFonts w:ascii="Times New Roman" w:hAnsi="Times New Roman" w:cs="Times New Roman"/>
          <w:sz w:val="24"/>
          <w:szCs w:val="24"/>
        </w:rPr>
        <w:t xml:space="preserve"> </w:t>
      </w:r>
      <w:proofErr w:type="spellStart"/>
      <w:r w:rsidRPr="000114BF">
        <w:rPr>
          <w:rFonts w:ascii="Times New Roman" w:hAnsi="Times New Roman" w:cs="Times New Roman"/>
          <w:sz w:val="24"/>
          <w:szCs w:val="24"/>
        </w:rPr>
        <w:t>Iqbal</w:t>
      </w:r>
      <w:proofErr w:type="spellEnd"/>
      <w:r w:rsidRPr="000114BF">
        <w:rPr>
          <w:rFonts w:ascii="Times New Roman" w:hAnsi="Times New Roman" w:cs="Times New Roman"/>
          <w:sz w:val="24"/>
          <w:szCs w:val="24"/>
        </w:rPr>
        <w:t>,</w:t>
      </w:r>
    </w:p>
    <w:p w:rsidR="00742275" w:rsidRPr="0071034E" w:rsidRDefault="00742275" w:rsidP="0071034E">
      <w:pPr>
        <w:jc w:val="both"/>
        <w:rPr>
          <w:rFonts w:ascii="Times New Roman" w:eastAsia="Calibri" w:hAnsi="Times New Roman" w:cs="Times New Roman"/>
          <w:sz w:val="24"/>
          <w:szCs w:val="24"/>
        </w:rPr>
      </w:pPr>
    </w:p>
    <w:sectPr w:rsidR="00742275" w:rsidRPr="007103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42275"/>
    <w:rsid w:val="00223A50"/>
    <w:rsid w:val="0071034E"/>
    <w:rsid w:val="007422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cp:revision>
  <dcterms:created xsi:type="dcterms:W3CDTF">2018-06-26T05:06:00Z</dcterms:created>
  <dcterms:modified xsi:type="dcterms:W3CDTF">2018-06-26T05:19:00Z</dcterms:modified>
</cp:coreProperties>
</file>