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F43" w:rsidRDefault="00F03F43" w:rsidP="00F03F43">
      <w:pPr>
        <w:spacing w:after="225" w:line="240" w:lineRule="auto"/>
        <w:jc w:val="both"/>
        <w:outlineLvl w:val="0"/>
        <w:rPr>
          <w:rFonts w:ascii="Arial" w:eastAsia="Times New Roman" w:hAnsi="Arial" w:cs="Arial"/>
          <w:b/>
          <w:bCs/>
          <w:color w:val="1A1A1A"/>
          <w:kern w:val="36"/>
          <w:sz w:val="39"/>
          <w:szCs w:val="39"/>
          <w:lang w:eastAsia="en-GB"/>
        </w:rPr>
      </w:pPr>
      <w:r w:rsidRPr="00F03F43">
        <w:rPr>
          <w:rFonts w:ascii="Arial" w:eastAsia="Times New Roman" w:hAnsi="Arial" w:cs="Arial"/>
          <w:b/>
          <w:bCs/>
          <w:color w:val="1A1A1A"/>
          <w:kern w:val="36"/>
          <w:sz w:val="39"/>
          <w:szCs w:val="39"/>
          <w:lang w:eastAsia="en-GB"/>
        </w:rPr>
        <w:t>Clinical Effect of IRT-5 Probiotics on Immune Modulation</w:t>
      </w:r>
      <w:r>
        <w:rPr>
          <w:rFonts w:ascii="Arial" w:eastAsia="Times New Roman" w:hAnsi="Arial" w:cs="Arial"/>
          <w:b/>
          <w:bCs/>
          <w:color w:val="1A1A1A"/>
          <w:kern w:val="36"/>
          <w:sz w:val="39"/>
          <w:szCs w:val="39"/>
          <w:lang w:eastAsia="en-GB"/>
        </w:rPr>
        <w:t xml:space="preserve"> of </w:t>
      </w:r>
      <w:proofErr w:type="gramStart"/>
      <w:r>
        <w:rPr>
          <w:rFonts w:ascii="Arial" w:eastAsia="Times New Roman" w:hAnsi="Arial" w:cs="Arial"/>
          <w:b/>
          <w:bCs/>
          <w:color w:val="1A1A1A"/>
          <w:kern w:val="36"/>
          <w:sz w:val="39"/>
          <w:szCs w:val="39"/>
          <w:lang w:eastAsia="en-GB"/>
        </w:rPr>
        <w:t xml:space="preserve">Autoimmunity </w:t>
      </w:r>
      <w:r w:rsidRPr="00F03F43">
        <w:rPr>
          <w:rFonts w:ascii="Arial" w:eastAsia="Times New Roman" w:hAnsi="Arial" w:cs="Arial"/>
          <w:b/>
          <w:bCs/>
          <w:color w:val="1A1A1A"/>
          <w:kern w:val="36"/>
          <w:sz w:val="39"/>
          <w:szCs w:val="39"/>
          <w:lang w:eastAsia="en-GB"/>
        </w:rPr>
        <w:t xml:space="preserve"> in</w:t>
      </w:r>
      <w:proofErr w:type="gramEnd"/>
      <w:r w:rsidRPr="00F03F43">
        <w:rPr>
          <w:rFonts w:ascii="Arial" w:eastAsia="Times New Roman" w:hAnsi="Arial" w:cs="Arial"/>
          <w:b/>
          <w:bCs/>
          <w:color w:val="1A1A1A"/>
          <w:kern w:val="36"/>
          <w:sz w:val="39"/>
          <w:szCs w:val="39"/>
          <w:lang w:eastAsia="en-GB"/>
        </w:rPr>
        <w:t xml:space="preserve"> the Eye</w:t>
      </w:r>
      <w:r>
        <w:rPr>
          <w:rFonts w:ascii="Arial" w:eastAsia="Times New Roman" w:hAnsi="Arial" w:cs="Arial"/>
          <w:b/>
          <w:bCs/>
          <w:color w:val="1A1A1A"/>
          <w:kern w:val="36"/>
          <w:sz w:val="39"/>
          <w:szCs w:val="39"/>
          <w:lang w:eastAsia="en-GB"/>
        </w:rPr>
        <w:t>s</w:t>
      </w:r>
    </w:p>
    <w:p w:rsidR="00F03F43" w:rsidRDefault="00F03F43" w:rsidP="00F03F43">
      <w:pPr>
        <w:spacing w:after="225" w:line="240" w:lineRule="auto"/>
        <w:jc w:val="both"/>
        <w:outlineLvl w:val="0"/>
        <w:rPr>
          <w:rFonts w:ascii="Arial" w:eastAsia="Times New Roman" w:hAnsi="Arial" w:cs="Arial"/>
          <w:b/>
          <w:bCs/>
          <w:color w:val="1A1A1A"/>
          <w:kern w:val="36"/>
          <w:sz w:val="39"/>
          <w:szCs w:val="39"/>
          <w:lang w:eastAsia="en-GB"/>
        </w:rPr>
      </w:pPr>
    </w:p>
    <w:p w:rsidR="00F03F43" w:rsidRPr="00C259A6" w:rsidRDefault="00F03F43" w:rsidP="00F03F43">
      <w:pPr>
        <w:spacing w:after="0" w:line="240" w:lineRule="auto"/>
        <w:outlineLvl w:val="1"/>
        <w:rPr>
          <w:rFonts w:ascii="Helvetica" w:eastAsia="Times New Roman" w:hAnsi="Helvetica" w:cs="Times New Roman"/>
          <w:b/>
          <w:i/>
          <w:color w:val="202124"/>
          <w:sz w:val="24"/>
          <w:szCs w:val="24"/>
          <w:lang w:eastAsia="en-GB"/>
        </w:rPr>
      </w:pPr>
      <w:proofErr w:type="spellStart"/>
      <w:r w:rsidRPr="00C259A6">
        <w:rPr>
          <w:rFonts w:ascii="Helvetica" w:eastAsia="Times New Roman" w:hAnsi="Helvetica" w:cs="Times New Roman"/>
          <w:b/>
          <w:color w:val="202124"/>
          <w:sz w:val="24"/>
          <w:szCs w:val="24"/>
          <w:lang w:eastAsia="en-GB"/>
        </w:rPr>
        <w:t>Shabbir</w:t>
      </w:r>
      <w:proofErr w:type="spellEnd"/>
      <w:r w:rsidRPr="00C259A6">
        <w:rPr>
          <w:rFonts w:ascii="Helvetica" w:eastAsia="Times New Roman" w:hAnsi="Helvetica" w:cs="Times New Roman"/>
          <w:b/>
          <w:color w:val="202124"/>
          <w:sz w:val="24"/>
          <w:szCs w:val="24"/>
          <w:lang w:eastAsia="en-GB"/>
        </w:rPr>
        <w:t xml:space="preserve"> </w:t>
      </w:r>
      <w:proofErr w:type="spellStart"/>
      <w:proofErr w:type="gramStart"/>
      <w:r w:rsidRPr="00C259A6">
        <w:rPr>
          <w:rFonts w:ascii="Helvetica" w:eastAsia="Times New Roman" w:hAnsi="Helvetica" w:cs="Times New Roman"/>
          <w:b/>
          <w:color w:val="202124"/>
          <w:sz w:val="24"/>
          <w:szCs w:val="24"/>
          <w:lang w:eastAsia="en-GB"/>
        </w:rPr>
        <w:t>Saifuddin</w:t>
      </w:r>
      <w:proofErr w:type="spellEnd"/>
      <w:r w:rsidRPr="00C259A6">
        <w:rPr>
          <w:rFonts w:ascii="Helvetica" w:eastAsia="Times New Roman" w:hAnsi="Helvetica" w:cs="Times New Roman"/>
          <w:b/>
          <w:color w:val="202124"/>
          <w:sz w:val="24"/>
          <w:szCs w:val="24"/>
          <w:lang w:eastAsia="en-GB"/>
        </w:rPr>
        <w:t xml:space="preserve"> ,</w:t>
      </w:r>
      <w:proofErr w:type="gramEnd"/>
      <w:r w:rsidRPr="00C259A6">
        <w:rPr>
          <w:rFonts w:ascii="Helvetica" w:eastAsia="Times New Roman" w:hAnsi="Helvetica" w:cs="Times New Roman"/>
          <w:b/>
          <w:color w:val="202124"/>
          <w:sz w:val="24"/>
          <w:szCs w:val="24"/>
          <w:lang w:eastAsia="en-GB"/>
        </w:rPr>
        <w:t xml:space="preserve"> </w:t>
      </w:r>
      <w:r w:rsidRPr="00C259A6">
        <w:rPr>
          <w:rFonts w:ascii="Helvetica" w:eastAsia="Times New Roman" w:hAnsi="Helvetica" w:cs="Times New Roman"/>
          <w:b/>
          <w:i/>
          <w:color w:val="202124"/>
          <w:sz w:val="24"/>
          <w:szCs w:val="24"/>
          <w:lang w:eastAsia="en-GB"/>
        </w:rPr>
        <w:t xml:space="preserve">MBBS, MS, </w:t>
      </w:r>
      <w:proofErr w:type="spellStart"/>
      <w:r w:rsidRPr="00C259A6">
        <w:rPr>
          <w:rFonts w:ascii="Helvetica" w:eastAsia="Times New Roman" w:hAnsi="Helvetica" w:cs="Times New Roman"/>
          <w:b/>
          <w:i/>
          <w:color w:val="202124"/>
          <w:sz w:val="24"/>
          <w:szCs w:val="24"/>
          <w:lang w:eastAsia="en-GB"/>
        </w:rPr>
        <w:t>MCh</w:t>
      </w:r>
      <w:proofErr w:type="spellEnd"/>
      <w:r w:rsidRPr="00C259A6">
        <w:rPr>
          <w:rFonts w:ascii="Helvetica" w:eastAsia="Times New Roman" w:hAnsi="Helvetica" w:cs="Times New Roman"/>
          <w:b/>
          <w:i/>
          <w:color w:val="202124"/>
          <w:sz w:val="24"/>
          <w:szCs w:val="24"/>
          <w:lang w:eastAsia="en-GB"/>
        </w:rPr>
        <w:t xml:space="preserve"> (ophthalmology )</w:t>
      </w:r>
    </w:p>
    <w:p w:rsidR="00F03F43" w:rsidRPr="00C259A6" w:rsidRDefault="00F03F43" w:rsidP="00F03F43">
      <w:pPr>
        <w:spacing w:after="0" w:line="240" w:lineRule="auto"/>
        <w:outlineLvl w:val="1"/>
        <w:rPr>
          <w:rFonts w:ascii="Helvetica" w:eastAsia="Times New Roman" w:hAnsi="Helvetica" w:cs="Times New Roman"/>
          <w:b/>
          <w:color w:val="202124"/>
          <w:sz w:val="24"/>
          <w:szCs w:val="24"/>
          <w:lang w:eastAsia="en-GB"/>
        </w:rPr>
      </w:pPr>
      <w:proofErr w:type="spellStart"/>
      <w:r w:rsidRPr="00C259A6">
        <w:rPr>
          <w:rFonts w:ascii="Helvetica" w:eastAsia="Times New Roman" w:hAnsi="Helvetica" w:cs="Times New Roman"/>
          <w:b/>
          <w:color w:val="202124"/>
          <w:sz w:val="24"/>
          <w:szCs w:val="24"/>
          <w:lang w:eastAsia="en-GB"/>
        </w:rPr>
        <w:t>Jansons</w:t>
      </w:r>
      <w:proofErr w:type="spellEnd"/>
      <w:r w:rsidRPr="00C259A6">
        <w:rPr>
          <w:rFonts w:ascii="Helvetica" w:eastAsia="Times New Roman" w:hAnsi="Helvetica" w:cs="Times New Roman"/>
          <w:b/>
          <w:color w:val="202124"/>
          <w:sz w:val="24"/>
          <w:szCs w:val="24"/>
          <w:lang w:eastAsia="en-GB"/>
        </w:rPr>
        <w:t xml:space="preserve"> Medical Centre and Institute, Dubai, U.A.E.</w:t>
      </w:r>
    </w:p>
    <w:p w:rsidR="00F03F43" w:rsidRDefault="00F03F43" w:rsidP="00F03F43">
      <w:pPr>
        <w:rPr>
          <w:rFonts w:ascii="Helvetica" w:hAnsi="Helvetica"/>
          <w:b/>
          <w:bCs/>
          <w:color w:val="1C1C1C"/>
          <w:sz w:val="48"/>
          <w:szCs w:val="48"/>
          <w:shd w:val="clear" w:color="auto" w:fill="FFFFFF"/>
        </w:rPr>
      </w:pPr>
    </w:p>
    <w:p w:rsidR="00F03F43" w:rsidRPr="00F03F43" w:rsidRDefault="00F03F43" w:rsidP="00F03F43">
      <w:pPr>
        <w:shd w:val="clear" w:color="auto" w:fill="FFFFFF"/>
        <w:spacing w:before="450" w:after="150" w:line="240" w:lineRule="auto"/>
        <w:outlineLvl w:val="1"/>
        <w:rPr>
          <w:rFonts w:ascii="Arial" w:eastAsia="Times New Roman" w:hAnsi="Arial" w:cs="Arial"/>
          <w:b/>
          <w:bCs/>
          <w:color w:val="222222"/>
          <w:sz w:val="30"/>
          <w:szCs w:val="30"/>
          <w:lang w:eastAsia="en-GB"/>
        </w:rPr>
      </w:pPr>
      <w:r w:rsidRPr="00F03F43">
        <w:rPr>
          <w:rFonts w:ascii="Arial" w:eastAsia="Times New Roman" w:hAnsi="Arial" w:cs="Arial"/>
          <w:b/>
          <w:bCs/>
          <w:color w:val="222222"/>
          <w:sz w:val="30"/>
          <w:szCs w:val="30"/>
          <w:lang w:eastAsia="en-GB"/>
        </w:rPr>
        <w:t>Abstract</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Background: </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Although the relation of the gut </w:t>
      </w:r>
      <w:proofErr w:type="spellStart"/>
      <w:r w:rsidRPr="00F03F43">
        <w:rPr>
          <w:rFonts w:ascii="Arial" w:eastAsia="Times New Roman" w:hAnsi="Arial" w:cs="Arial"/>
          <w:b/>
          <w:color w:val="222222"/>
          <w:sz w:val="24"/>
          <w:szCs w:val="24"/>
          <w:lang w:eastAsia="en-GB"/>
        </w:rPr>
        <w:t>microbiota</w:t>
      </w:r>
      <w:proofErr w:type="spellEnd"/>
      <w:r w:rsidRPr="00F03F43">
        <w:rPr>
          <w:rFonts w:ascii="Arial" w:eastAsia="Times New Roman" w:hAnsi="Arial" w:cs="Arial"/>
          <w:b/>
          <w:color w:val="222222"/>
          <w:sz w:val="24"/>
          <w:szCs w:val="24"/>
          <w:lang w:eastAsia="en-GB"/>
        </w:rPr>
        <w:t xml:space="preserve"> to a development of autoimmune and inflammatory diseases has been investigated in various animal models, there are limited studies that evaluate the effect of probiotics in the autoimmune eye disease. Therefore, we aimed to investigate the effect of IRT-5 probiotics consisting of </w:t>
      </w:r>
      <w:r w:rsidRPr="00F03F43">
        <w:rPr>
          <w:rFonts w:ascii="Arial" w:eastAsia="Times New Roman" w:hAnsi="Arial" w:cs="Arial"/>
          <w:b/>
          <w:i/>
          <w:iCs/>
          <w:color w:val="222222"/>
          <w:sz w:val="24"/>
          <w:szCs w:val="24"/>
          <w:lang w:eastAsia="en-GB"/>
        </w:rPr>
        <w:t xml:space="preserve">Lactobacillus </w:t>
      </w:r>
      <w:proofErr w:type="spellStart"/>
      <w:r w:rsidRPr="00F03F43">
        <w:rPr>
          <w:rFonts w:ascii="Arial" w:eastAsia="Times New Roman" w:hAnsi="Arial" w:cs="Arial"/>
          <w:b/>
          <w:i/>
          <w:iCs/>
          <w:color w:val="222222"/>
          <w:sz w:val="24"/>
          <w:szCs w:val="24"/>
          <w:lang w:eastAsia="en-GB"/>
        </w:rPr>
        <w:t>casei</w:t>
      </w:r>
      <w:proofErr w:type="spellEnd"/>
      <w:r w:rsidRPr="00F03F43">
        <w:rPr>
          <w:rFonts w:ascii="Arial" w:eastAsia="Times New Roman" w:hAnsi="Arial" w:cs="Arial"/>
          <w:b/>
          <w:color w:val="222222"/>
          <w:sz w:val="24"/>
          <w:szCs w:val="24"/>
          <w:lang w:eastAsia="en-GB"/>
        </w:rPr>
        <w:t>, </w:t>
      </w:r>
      <w:r w:rsidRPr="00F03F43">
        <w:rPr>
          <w:rFonts w:ascii="Arial" w:eastAsia="Times New Roman" w:hAnsi="Arial" w:cs="Arial"/>
          <w:b/>
          <w:i/>
          <w:iCs/>
          <w:color w:val="222222"/>
          <w:sz w:val="24"/>
          <w:szCs w:val="24"/>
          <w:lang w:eastAsia="en-GB"/>
        </w:rPr>
        <w:t>Lactobacillus acidophilus</w:t>
      </w:r>
      <w:r w:rsidRPr="00F03F43">
        <w:rPr>
          <w:rFonts w:ascii="Arial" w:eastAsia="Times New Roman" w:hAnsi="Arial" w:cs="Arial"/>
          <w:b/>
          <w:color w:val="222222"/>
          <w:sz w:val="24"/>
          <w:szCs w:val="24"/>
          <w:lang w:eastAsia="en-GB"/>
        </w:rPr>
        <w:t>, </w:t>
      </w:r>
      <w:r w:rsidRPr="00F03F43">
        <w:rPr>
          <w:rFonts w:ascii="Arial" w:eastAsia="Times New Roman" w:hAnsi="Arial" w:cs="Arial"/>
          <w:b/>
          <w:i/>
          <w:iCs/>
          <w:color w:val="222222"/>
          <w:sz w:val="24"/>
          <w:szCs w:val="24"/>
          <w:lang w:eastAsia="en-GB"/>
        </w:rPr>
        <w:t xml:space="preserve">Lactobacillus </w:t>
      </w:r>
      <w:proofErr w:type="spellStart"/>
      <w:r w:rsidRPr="00F03F43">
        <w:rPr>
          <w:rFonts w:ascii="Arial" w:eastAsia="Times New Roman" w:hAnsi="Arial" w:cs="Arial"/>
          <w:b/>
          <w:i/>
          <w:iCs/>
          <w:color w:val="222222"/>
          <w:sz w:val="24"/>
          <w:szCs w:val="24"/>
          <w:lang w:eastAsia="en-GB"/>
        </w:rPr>
        <w:t>reuteri</w:t>
      </w:r>
      <w:proofErr w:type="spellEnd"/>
      <w:r w:rsidRPr="00F03F43">
        <w:rPr>
          <w:rFonts w:ascii="Arial" w:eastAsia="Times New Roman" w:hAnsi="Arial" w:cs="Arial"/>
          <w:b/>
          <w:color w:val="222222"/>
          <w:sz w:val="24"/>
          <w:szCs w:val="24"/>
          <w:lang w:eastAsia="en-GB"/>
        </w:rPr>
        <w:t>, </w:t>
      </w:r>
      <w:proofErr w:type="spellStart"/>
      <w:r w:rsidRPr="00F03F43">
        <w:rPr>
          <w:rFonts w:ascii="Arial" w:eastAsia="Times New Roman" w:hAnsi="Arial" w:cs="Arial"/>
          <w:b/>
          <w:i/>
          <w:iCs/>
          <w:color w:val="222222"/>
          <w:sz w:val="24"/>
          <w:szCs w:val="24"/>
          <w:lang w:eastAsia="en-GB"/>
        </w:rPr>
        <w:t>Bifidobacterium</w:t>
      </w:r>
      <w:proofErr w:type="spellEnd"/>
      <w:r w:rsidRPr="00F03F43">
        <w:rPr>
          <w:rFonts w:ascii="Arial" w:eastAsia="Times New Roman" w:hAnsi="Arial" w:cs="Arial"/>
          <w:b/>
          <w:i/>
          <w:iCs/>
          <w:color w:val="222222"/>
          <w:sz w:val="24"/>
          <w:szCs w:val="24"/>
          <w:lang w:eastAsia="en-GB"/>
        </w:rPr>
        <w:t xml:space="preserve"> </w:t>
      </w:r>
      <w:proofErr w:type="spellStart"/>
      <w:r w:rsidRPr="00F03F43">
        <w:rPr>
          <w:rFonts w:ascii="Arial" w:eastAsia="Times New Roman" w:hAnsi="Arial" w:cs="Arial"/>
          <w:b/>
          <w:i/>
          <w:iCs/>
          <w:color w:val="222222"/>
          <w:sz w:val="24"/>
          <w:szCs w:val="24"/>
          <w:lang w:eastAsia="en-GB"/>
        </w:rPr>
        <w:t>bifidum</w:t>
      </w:r>
      <w:proofErr w:type="spellEnd"/>
      <w:r w:rsidRPr="00F03F43">
        <w:rPr>
          <w:rFonts w:ascii="Arial" w:eastAsia="Times New Roman" w:hAnsi="Arial" w:cs="Arial"/>
          <w:b/>
          <w:color w:val="222222"/>
          <w:sz w:val="24"/>
          <w:szCs w:val="24"/>
          <w:lang w:eastAsia="en-GB"/>
        </w:rPr>
        <w:t>, and </w:t>
      </w:r>
      <w:r w:rsidRPr="00F03F43">
        <w:rPr>
          <w:rFonts w:ascii="Arial" w:eastAsia="Times New Roman" w:hAnsi="Arial" w:cs="Arial"/>
          <w:b/>
          <w:i/>
          <w:iCs/>
          <w:color w:val="222222"/>
          <w:sz w:val="24"/>
          <w:szCs w:val="24"/>
          <w:lang w:eastAsia="en-GB"/>
        </w:rPr>
        <w:t xml:space="preserve">Streptococcus </w:t>
      </w:r>
      <w:proofErr w:type="spellStart"/>
      <w:r w:rsidRPr="00F03F43">
        <w:rPr>
          <w:rFonts w:ascii="Arial" w:eastAsia="Times New Roman" w:hAnsi="Arial" w:cs="Arial"/>
          <w:b/>
          <w:i/>
          <w:iCs/>
          <w:color w:val="222222"/>
          <w:sz w:val="24"/>
          <w:szCs w:val="24"/>
          <w:lang w:eastAsia="en-GB"/>
        </w:rPr>
        <w:t>thermophilus</w:t>
      </w:r>
      <w:proofErr w:type="spellEnd"/>
      <w:r w:rsidRPr="00F03F43">
        <w:rPr>
          <w:rFonts w:ascii="Arial" w:eastAsia="Times New Roman" w:hAnsi="Arial" w:cs="Arial"/>
          <w:b/>
          <w:color w:val="222222"/>
          <w:sz w:val="24"/>
          <w:szCs w:val="24"/>
          <w:lang w:eastAsia="en-GB"/>
        </w:rPr>
        <w:t xml:space="preserve"> on the autoimmunity of uveitis and dry eye and </w:t>
      </w:r>
      <w:proofErr w:type="spellStart"/>
      <w:r w:rsidRPr="00F03F43">
        <w:rPr>
          <w:rFonts w:ascii="Arial" w:eastAsia="Times New Roman" w:hAnsi="Arial" w:cs="Arial"/>
          <w:b/>
          <w:color w:val="222222"/>
          <w:sz w:val="24"/>
          <w:szCs w:val="24"/>
          <w:lang w:eastAsia="en-GB"/>
        </w:rPr>
        <w:t>alloimmunity</w:t>
      </w:r>
      <w:proofErr w:type="spellEnd"/>
      <w:r w:rsidRPr="00F03F43">
        <w:rPr>
          <w:rFonts w:ascii="Arial" w:eastAsia="Times New Roman" w:hAnsi="Arial" w:cs="Arial"/>
          <w:b/>
          <w:color w:val="222222"/>
          <w:sz w:val="24"/>
          <w:szCs w:val="24"/>
          <w:lang w:eastAsia="en-GB"/>
        </w:rPr>
        <w:t xml:space="preserve"> of corneal transplantation.</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 Methods:</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 Experimental autoimmune uveitis was induced by subcutaneous immunization with </w:t>
      </w:r>
      <w:proofErr w:type="spellStart"/>
      <w:r w:rsidRPr="00F03F43">
        <w:rPr>
          <w:rFonts w:ascii="Arial" w:eastAsia="Times New Roman" w:hAnsi="Arial" w:cs="Arial"/>
          <w:b/>
          <w:color w:val="222222"/>
          <w:sz w:val="24"/>
          <w:szCs w:val="24"/>
          <w:lang w:eastAsia="en-GB"/>
        </w:rPr>
        <w:t>interphotoreceptor</w:t>
      </w:r>
      <w:proofErr w:type="spellEnd"/>
      <w:r w:rsidRPr="00F03F43">
        <w:rPr>
          <w:rFonts w:ascii="Arial" w:eastAsia="Times New Roman" w:hAnsi="Arial" w:cs="Arial"/>
          <w:b/>
          <w:color w:val="222222"/>
          <w:sz w:val="24"/>
          <w:szCs w:val="24"/>
          <w:lang w:eastAsia="en-GB"/>
        </w:rPr>
        <w:t xml:space="preserve">-binding protein and </w:t>
      </w:r>
      <w:proofErr w:type="spellStart"/>
      <w:r w:rsidRPr="00F03F43">
        <w:rPr>
          <w:rFonts w:ascii="Arial" w:eastAsia="Times New Roman" w:hAnsi="Arial" w:cs="Arial"/>
          <w:b/>
          <w:color w:val="222222"/>
          <w:sz w:val="24"/>
          <w:szCs w:val="24"/>
          <w:lang w:eastAsia="en-GB"/>
        </w:rPr>
        <w:t>intraperitoneal</w:t>
      </w:r>
      <w:proofErr w:type="spellEnd"/>
      <w:r w:rsidRPr="00F03F43">
        <w:rPr>
          <w:rFonts w:ascii="Arial" w:eastAsia="Times New Roman" w:hAnsi="Arial" w:cs="Arial"/>
          <w:b/>
          <w:color w:val="222222"/>
          <w:sz w:val="24"/>
          <w:szCs w:val="24"/>
          <w:lang w:eastAsia="en-GB"/>
        </w:rPr>
        <w:t xml:space="preserve"> injection of pertussis toxin in C57BL/6 (B6) mice. For an autoimmune dry eye model, 12-weeks-old NOD.B10.</w:t>
      </w:r>
      <w:r w:rsidRPr="00F03F43">
        <w:rPr>
          <w:rFonts w:ascii="Arial" w:eastAsia="Times New Roman" w:hAnsi="Arial" w:cs="Arial"/>
          <w:b/>
          <w:i/>
          <w:iCs/>
          <w:color w:val="222222"/>
          <w:sz w:val="24"/>
          <w:szCs w:val="24"/>
          <w:lang w:eastAsia="en-GB"/>
        </w:rPr>
        <w:t>H2</w:t>
      </w:r>
      <w:r w:rsidRPr="00F03F43">
        <w:rPr>
          <w:rFonts w:ascii="Arial" w:eastAsia="Times New Roman" w:hAnsi="Arial" w:cs="Arial"/>
          <w:b/>
          <w:i/>
          <w:iCs/>
          <w:color w:val="222222"/>
          <w:sz w:val="24"/>
          <w:szCs w:val="24"/>
          <w:vertAlign w:val="superscript"/>
          <w:lang w:eastAsia="en-GB"/>
        </w:rPr>
        <w:t>b</w:t>
      </w:r>
      <w:r w:rsidRPr="00F03F43">
        <w:rPr>
          <w:rFonts w:ascii="Arial" w:eastAsia="Times New Roman" w:hAnsi="Arial" w:cs="Arial"/>
          <w:b/>
          <w:color w:val="222222"/>
          <w:sz w:val="24"/>
          <w:szCs w:val="24"/>
          <w:lang w:eastAsia="en-GB"/>
        </w:rPr>
        <w:t> mice were used. Donor cornea of B6 mice was transplanted into BALB/C mice. IRT-5 probiotics or phosphate buffered saline (PBS) were administered for three weeks immediately after induction of uveitis or transplantation. The inflammation score of the retinal tissues, dry eye manifestations (corneal staining and tear secretion), and graft survival were measured in each model. The changes of T cells were evaluated in drainage lymph nodes using fluorescence-activated cell sorting.</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 Results:</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 Retinal histology score in IRT-5 group of uveitis was lower than that in PBS group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 0.045). Ocular staining score was lower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&lt; 0.0001) and tear secretion was higher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&lt; 0.0001) in the IRT-5 group of NOD.B10.</w:t>
      </w:r>
      <w:r w:rsidRPr="00F03F43">
        <w:rPr>
          <w:rFonts w:ascii="Arial" w:eastAsia="Times New Roman" w:hAnsi="Arial" w:cs="Arial"/>
          <w:b/>
          <w:i/>
          <w:iCs/>
          <w:color w:val="222222"/>
          <w:sz w:val="24"/>
          <w:szCs w:val="24"/>
          <w:lang w:eastAsia="en-GB"/>
        </w:rPr>
        <w:t>H2</w:t>
      </w:r>
      <w:r w:rsidRPr="00F03F43">
        <w:rPr>
          <w:rFonts w:ascii="Arial" w:eastAsia="Times New Roman" w:hAnsi="Arial" w:cs="Arial"/>
          <w:b/>
          <w:i/>
          <w:iCs/>
          <w:color w:val="222222"/>
          <w:sz w:val="24"/>
          <w:szCs w:val="24"/>
          <w:vertAlign w:val="superscript"/>
          <w:lang w:eastAsia="en-GB"/>
        </w:rPr>
        <w:t>b</w:t>
      </w:r>
      <w:r w:rsidRPr="00F03F43">
        <w:rPr>
          <w:rFonts w:ascii="Arial" w:eastAsia="Times New Roman" w:hAnsi="Arial" w:cs="Arial"/>
          <w:b/>
          <w:color w:val="222222"/>
          <w:sz w:val="24"/>
          <w:szCs w:val="24"/>
          <w:lang w:eastAsia="en-GB"/>
        </w:rPr>
        <w:t> mice than that in the PBS group. However, the graft survival in the IRT-5 group was not different from those of PBS group. The percentage of regulatory T cells was increased in the IRT-5-treated dry eye models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 0.032). The percentage of CD8</w:t>
      </w:r>
      <w:r w:rsidRPr="00F03F43">
        <w:rPr>
          <w:rFonts w:ascii="Arial" w:eastAsia="Times New Roman" w:hAnsi="Arial" w:cs="Arial"/>
          <w:b/>
          <w:color w:val="222222"/>
          <w:sz w:val="24"/>
          <w:szCs w:val="24"/>
          <w:vertAlign w:val="superscript"/>
          <w:lang w:eastAsia="en-GB"/>
        </w:rPr>
        <w:t>+</w:t>
      </w:r>
      <w:r w:rsidRPr="00F03F43">
        <w:rPr>
          <w:rFonts w:ascii="Arial" w:eastAsia="Times New Roman" w:hAnsi="Arial" w:cs="Arial"/>
          <w:b/>
          <w:color w:val="222222"/>
          <w:sz w:val="24"/>
          <w:szCs w:val="24"/>
          <w:lang w:eastAsia="en-GB"/>
        </w:rPr>
        <w:t>IL-17</w:t>
      </w:r>
      <w:r w:rsidRPr="00F03F43">
        <w:rPr>
          <w:rFonts w:ascii="Arial" w:eastAsia="Times New Roman" w:hAnsi="Arial" w:cs="Arial"/>
          <w:b/>
          <w:color w:val="222222"/>
          <w:sz w:val="24"/>
          <w:szCs w:val="24"/>
          <w:vertAlign w:val="superscript"/>
          <w:lang w:eastAsia="en-GB"/>
        </w:rPr>
        <w:t>hi</w:t>
      </w:r>
      <w:r w:rsidRPr="00F03F43">
        <w:rPr>
          <w:rFonts w:ascii="Arial" w:eastAsia="Times New Roman" w:hAnsi="Arial" w:cs="Arial"/>
          <w:b/>
          <w:color w:val="222222"/>
          <w:sz w:val="24"/>
          <w:szCs w:val="24"/>
          <w:lang w:eastAsia="en-GB"/>
        </w:rPr>
        <w:t>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 0.027) and CD8</w:t>
      </w:r>
      <w:r w:rsidRPr="00F03F43">
        <w:rPr>
          <w:rFonts w:ascii="Arial" w:eastAsia="Times New Roman" w:hAnsi="Arial" w:cs="Arial"/>
          <w:b/>
          <w:color w:val="222222"/>
          <w:sz w:val="24"/>
          <w:szCs w:val="24"/>
          <w:vertAlign w:val="superscript"/>
          <w:lang w:eastAsia="en-GB"/>
        </w:rPr>
        <w:t>+</w:t>
      </w:r>
      <w:r w:rsidRPr="00F03F43">
        <w:rPr>
          <w:rFonts w:ascii="Arial" w:eastAsia="Times New Roman" w:hAnsi="Arial" w:cs="Arial"/>
          <w:b/>
          <w:color w:val="222222"/>
          <w:sz w:val="24"/>
          <w:szCs w:val="24"/>
          <w:lang w:eastAsia="en-GB"/>
        </w:rPr>
        <w:t> interferon gamma (</w:t>
      </w:r>
      <w:proofErr w:type="spellStart"/>
      <w:r w:rsidRPr="00F03F43">
        <w:rPr>
          <w:rFonts w:ascii="Arial" w:eastAsia="Times New Roman" w:hAnsi="Arial" w:cs="Arial"/>
          <w:b/>
          <w:color w:val="222222"/>
          <w:sz w:val="24"/>
          <w:szCs w:val="24"/>
          <w:lang w:eastAsia="en-GB"/>
        </w:rPr>
        <w:t>IFNγ</w:t>
      </w:r>
      <w:proofErr w:type="spellEnd"/>
      <w:proofErr w:type="gramStart"/>
      <w:r w:rsidRPr="00F03F43">
        <w:rPr>
          <w:rFonts w:ascii="Arial" w:eastAsia="Times New Roman" w:hAnsi="Arial" w:cs="Arial"/>
          <w:b/>
          <w:color w:val="222222"/>
          <w:sz w:val="24"/>
          <w:szCs w:val="24"/>
          <w:lang w:eastAsia="en-GB"/>
        </w:rPr>
        <w:t>)</w:t>
      </w:r>
      <w:r w:rsidRPr="00F03F43">
        <w:rPr>
          <w:rFonts w:ascii="Arial" w:eastAsia="Times New Roman" w:hAnsi="Arial" w:cs="Arial"/>
          <w:b/>
          <w:color w:val="222222"/>
          <w:sz w:val="24"/>
          <w:szCs w:val="24"/>
          <w:vertAlign w:val="superscript"/>
          <w:lang w:eastAsia="en-GB"/>
        </w:rPr>
        <w:t>hi</w:t>
      </w:r>
      <w:proofErr w:type="gramEnd"/>
      <w:r w:rsidRPr="00F03F43">
        <w:rPr>
          <w:rFonts w:ascii="Arial" w:eastAsia="Times New Roman" w:hAnsi="Arial" w:cs="Arial"/>
          <w:b/>
          <w:color w:val="222222"/>
          <w:sz w:val="24"/>
          <w:szCs w:val="24"/>
          <w:lang w:eastAsia="en-GB"/>
        </w:rPr>
        <w:t> cells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 0.022) were significantly decreased in the IRT-5-treated uveitis models and the percentage of CD8</w:t>
      </w:r>
      <w:r w:rsidRPr="00F03F43">
        <w:rPr>
          <w:rFonts w:ascii="Arial" w:eastAsia="Times New Roman" w:hAnsi="Arial" w:cs="Arial"/>
          <w:b/>
          <w:color w:val="222222"/>
          <w:sz w:val="24"/>
          <w:szCs w:val="24"/>
          <w:vertAlign w:val="superscript"/>
          <w:lang w:eastAsia="en-GB"/>
        </w:rPr>
        <w:t>+</w:t>
      </w:r>
      <w:r w:rsidRPr="00F03F43">
        <w:rPr>
          <w:rFonts w:ascii="Arial" w:eastAsia="Times New Roman" w:hAnsi="Arial" w:cs="Arial"/>
          <w:b/>
          <w:color w:val="222222"/>
          <w:sz w:val="24"/>
          <w:szCs w:val="24"/>
          <w:lang w:eastAsia="en-GB"/>
        </w:rPr>
        <w:t>IFNγ</w:t>
      </w:r>
      <w:r w:rsidRPr="00F03F43">
        <w:rPr>
          <w:rFonts w:ascii="Arial" w:eastAsia="Times New Roman" w:hAnsi="Arial" w:cs="Arial"/>
          <w:b/>
          <w:color w:val="222222"/>
          <w:sz w:val="24"/>
          <w:szCs w:val="24"/>
          <w:vertAlign w:val="superscript"/>
          <w:lang w:eastAsia="en-GB"/>
        </w:rPr>
        <w:t>hi</w:t>
      </w:r>
      <w:r w:rsidRPr="00F03F43">
        <w:rPr>
          <w:rFonts w:ascii="Arial" w:eastAsia="Times New Roman" w:hAnsi="Arial" w:cs="Arial"/>
          <w:b/>
          <w:color w:val="222222"/>
          <w:sz w:val="24"/>
          <w:szCs w:val="24"/>
          <w:lang w:eastAsia="en-GB"/>
        </w:rPr>
        <w:t> cells was markedly reduced (</w:t>
      </w:r>
      <w:r w:rsidRPr="00F03F43">
        <w:rPr>
          <w:rFonts w:ascii="Arial" w:eastAsia="Times New Roman" w:hAnsi="Arial" w:cs="Arial"/>
          <w:b/>
          <w:i/>
          <w:iCs/>
          <w:color w:val="222222"/>
          <w:sz w:val="24"/>
          <w:szCs w:val="24"/>
          <w:lang w:eastAsia="en-GB"/>
        </w:rPr>
        <w:t>p</w:t>
      </w:r>
      <w:r w:rsidRPr="00F03F43">
        <w:rPr>
          <w:rFonts w:ascii="Arial" w:eastAsia="Times New Roman" w:hAnsi="Arial" w:cs="Arial"/>
          <w:b/>
          <w:color w:val="222222"/>
          <w:sz w:val="24"/>
          <w:szCs w:val="24"/>
          <w:lang w:eastAsia="en-GB"/>
        </w:rPr>
        <w:t xml:space="preserve"> = 0.036) in IRT-5-treated dry eye model. </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lastRenderedPageBreak/>
        <w:t>Conclusion:</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0D423F"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r w:rsidRPr="00F03F43">
        <w:rPr>
          <w:rFonts w:ascii="Arial" w:eastAsia="Times New Roman" w:hAnsi="Arial" w:cs="Arial"/>
          <w:b/>
          <w:color w:val="222222"/>
          <w:sz w:val="24"/>
          <w:szCs w:val="24"/>
          <w:lang w:eastAsia="en-GB"/>
        </w:rPr>
        <w:t xml:space="preserve"> Our results suggest that administration of IRT-5 probiotics may modulate clinical manifestations of autoimmunity in the eye, but not on </w:t>
      </w:r>
      <w:proofErr w:type="spellStart"/>
      <w:r w:rsidRPr="00F03F43">
        <w:rPr>
          <w:rFonts w:ascii="Arial" w:eastAsia="Times New Roman" w:hAnsi="Arial" w:cs="Arial"/>
          <w:b/>
          <w:color w:val="222222"/>
          <w:sz w:val="24"/>
          <w:szCs w:val="24"/>
          <w:lang w:eastAsia="en-GB"/>
        </w:rPr>
        <w:t>alloimmunity</w:t>
      </w:r>
      <w:proofErr w:type="spellEnd"/>
      <w:r w:rsidRPr="00F03F43">
        <w:rPr>
          <w:rFonts w:ascii="Arial" w:eastAsia="Times New Roman" w:hAnsi="Arial" w:cs="Arial"/>
          <w:b/>
          <w:color w:val="222222"/>
          <w:sz w:val="24"/>
          <w:szCs w:val="24"/>
          <w:lang w:eastAsia="en-GB"/>
        </w:rPr>
        <w:t xml:space="preserve"> of corneal transplantation. </w:t>
      </w: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Default="00F03F43" w:rsidP="00F03F43">
      <w:pPr>
        <w:shd w:val="clear" w:color="auto" w:fill="FFFFFF"/>
        <w:spacing w:after="0" w:line="240" w:lineRule="auto"/>
        <w:rPr>
          <w:rFonts w:ascii="Arial" w:eastAsia="Times New Roman" w:hAnsi="Arial" w:cs="Arial"/>
          <w:b/>
          <w:color w:val="222222"/>
          <w:sz w:val="24"/>
          <w:szCs w:val="24"/>
          <w:lang w:eastAsia="en-GB"/>
        </w:rPr>
      </w:pPr>
      <w:proofErr w:type="gramStart"/>
      <w:r w:rsidRPr="00F03F43">
        <w:rPr>
          <w:rFonts w:ascii="Arial" w:eastAsia="Times New Roman" w:hAnsi="Arial" w:cs="Arial"/>
          <w:b/>
          <w:color w:val="222222"/>
          <w:sz w:val="24"/>
          <w:szCs w:val="24"/>
          <w:lang w:eastAsia="en-GB"/>
        </w:rPr>
        <w:t>Keywords :</w:t>
      </w:r>
      <w:proofErr w:type="gramEnd"/>
      <w:r w:rsidRPr="00F03F43">
        <w:rPr>
          <w:rFonts w:ascii="Arial" w:eastAsia="Times New Roman" w:hAnsi="Arial" w:cs="Arial"/>
          <w:b/>
          <w:color w:val="222222"/>
          <w:sz w:val="24"/>
          <w:szCs w:val="24"/>
          <w:lang w:eastAsia="en-GB"/>
        </w:rPr>
        <w:t xml:space="preserve">  autoimmunity, cornea, dry eye, autoimmune uveitis, IRT-5 probiotics, </w:t>
      </w:r>
      <w:proofErr w:type="spellStart"/>
      <w:r w:rsidRPr="00F03F43">
        <w:rPr>
          <w:rFonts w:ascii="Arial" w:eastAsia="Times New Roman" w:hAnsi="Arial" w:cs="Arial"/>
          <w:b/>
          <w:color w:val="222222"/>
          <w:sz w:val="24"/>
          <w:szCs w:val="24"/>
          <w:lang w:eastAsia="en-GB"/>
        </w:rPr>
        <w:t>immunomodulatory</w:t>
      </w:r>
      <w:proofErr w:type="spellEnd"/>
      <w:r w:rsidRPr="00F03F43">
        <w:rPr>
          <w:rFonts w:ascii="Arial" w:eastAsia="Times New Roman" w:hAnsi="Arial" w:cs="Arial"/>
          <w:b/>
          <w:color w:val="222222"/>
          <w:sz w:val="24"/>
          <w:szCs w:val="24"/>
          <w:lang w:eastAsia="en-GB"/>
        </w:rPr>
        <w:t xml:space="preserve"> effect, transplantation.</w:t>
      </w:r>
    </w:p>
    <w:p w:rsidR="00F03F43" w:rsidRDefault="00F03F43" w:rsidP="00F03F43">
      <w:pPr>
        <w:pBdr>
          <w:bottom w:val="single" w:sz="6" w:space="1" w:color="auto"/>
        </w:pBdr>
        <w:shd w:val="clear" w:color="auto" w:fill="FFFFFF"/>
        <w:spacing w:after="0" w:line="240" w:lineRule="auto"/>
        <w:rPr>
          <w:rFonts w:ascii="Arial" w:eastAsia="Times New Roman" w:hAnsi="Arial" w:cs="Arial"/>
          <w:b/>
          <w:color w:val="222222"/>
          <w:sz w:val="24"/>
          <w:szCs w:val="24"/>
          <w:lang w:eastAsia="en-GB"/>
        </w:rPr>
      </w:pPr>
    </w:p>
    <w:p w:rsid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Pr="00F03F43" w:rsidRDefault="00F03F43" w:rsidP="00F03F43">
      <w:pPr>
        <w:shd w:val="clear" w:color="auto" w:fill="FFFFFF"/>
        <w:spacing w:after="0" w:line="240" w:lineRule="auto"/>
        <w:rPr>
          <w:rFonts w:ascii="Arial" w:eastAsia="Times New Roman" w:hAnsi="Arial" w:cs="Arial"/>
          <w:b/>
          <w:color w:val="222222"/>
          <w:sz w:val="24"/>
          <w:szCs w:val="24"/>
          <w:lang w:eastAsia="en-GB"/>
        </w:rPr>
      </w:pPr>
    </w:p>
    <w:p w:rsidR="00F03F43" w:rsidRDefault="00F03F43" w:rsidP="00F03F43">
      <w:pPr>
        <w:shd w:val="clear" w:color="auto" w:fill="FFFFFF"/>
        <w:spacing w:after="0" w:line="240" w:lineRule="auto"/>
        <w:rPr>
          <w:b/>
          <w:sz w:val="24"/>
          <w:szCs w:val="24"/>
        </w:rPr>
      </w:pPr>
    </w:p>
    <w:p w:rsidR="00F03F43" w:rsidRDefault="00F03F43" w:rsidP="00F03F43">
      <w:pPr>
        <w:rPr>
          <w:i/>
          <w:iCs/>
          <w:sz w:val="24"/>
          <w:szCs w:val="24"/>
        </w:rPr>
      </w:pPr>
      <w:r w:rsidRPr="00131B2E">
        <w:rPr>
          <w:i/>
          <w:iCs/>
          <w:sz w:val="24"/>
          <w:szCs w:val="24"/>
        </w:rPr>
        <w:t>Presenting author details</w:t>
      </w:r>
    </w:p>
    <w:p w:rsidR="00F03F43" w:rsidRPr="00131B2E" w:rsidRDefault="00F03F43" w:rsidP="00F03F43">
      <w:pPr>
        <w:rPr>
          <w:b/>
          <w:bCs/>
          <w:i/>
          <w:iCs/>
          <w:sz w:val="24"/>
          <w:szCs w:val="24"/>
        </w:rPr>
      </w:pPr>
      <w:r>
        <w:rPr>
          <w:i/>
          <w:iCs/>
          <w:sz w:val="24"/>
          <w:szCs w:val="24"/>
        </w:rPr>
        <w:t xml:space="preserve">Full Name   </w:t>
      </w:r>
      <w:r w:rsidRPr="00131B2E">
        <w:rPr>
          <w:b/>
          <w:bCs/>
          <w:i/>
          <w:iCs/>
          <w:sz w:val="24"/>
          <w:szCs w:val="24"/>
        </w:rPr>
        <w:t>DR.SHABBIR SAIFUDDIN</w:t>
      </w:r>
    </w:p>
    <w:p w:rsidR="00F03F43" w:rsidRPr="00131B2E" w:rsidRDefault="00F03F43" w:rsidP="00F03F43">
      <w:pPr>
        <w:rPr>
          <w:b/>
          <w:bCs/>
          <w:i/>
          <w:iCs/>
          <w:sz w:val="24"/>
          <w:szCs w:val="24"/>
        </w:rPr>
      </w:pPr>
      <w:r>
        <w:rPr>
          <w:i/>
          <w:iCs/>
          <w:sz w:val="24"/>
          <w:szCs w:val="24"/>
        </w:rPr>
        <w:t xml:space="preserve">Contact NO. </w:t>
      </w:r>
      <w:r w:rsidRPr="00131B2E">
        <w:rPr>
          <w:b/>
          <w:bCs/>
          <w:i/>
          <w:iCs/>
          <w:sz w:val="24"/>
          <w:szCs w:val="24"/>
        </w:rPr>
        <w:t>00971-5856560</w:t>
      </w:r>
    </w:p>
    <w:p w:rsidR="00F03F43" w:rsidRDefault="00F03F43" w:rsidP="00F03F43">
      <w:pPr>
        <w:rPr>
          <w:i/>
          <w:iCs/>
          <w:sz w:val="24"/>
          <w:szCs w:val="24"/>
        </w:rPr>
      </w:pPr>
      <w:proofErr w:type="gramStart"/>
      <w:r>
        <w:rPr>
          <w:i/>
          <w:iCs/>
          <w:sz w:val="24"/>
          <w:szCs w:val="24"/>
        </w:rPr>
        <w:t>e-mail</w:t>
      </w:r>
      <w:proofErr w:type="gramEnd"/>
      <w:r>
        <w:rPr>
          <w:i/>
          <w:iCs/>
          <w:sz w:val="24"/>
          <w:szCs w:val="24"/>
        </w:rPr>
        <w:t xml:space="preserve">   </w:t>
      </w:r>
      <w:r>
        <w:rPr>
          <w:b/>
          <w:bCs/>
          <w:i/>
          <w:iCs/>
          <w:sz w:val="24"/>
          <w:szCs w:val="24"/>
        </w:rPr>
        <w:t>- tasmooon@gmail</w:t>
      </w:r>
      <w:r w:rsidRPr="00131B2E">
        <w:rPr>
          <w:b/>
          <w:bCs/>
          <w:i/>
          <w:iCs/>
          <w:sz w:val="24"/>
          <w:szCs w:val="24"/>
        </w:rPr>
        <w:t>.com</w:t>
      </w:r>
    </w:p>
    <w:p w:rsidR="00F03F43" w:rsidRPr="00131B2E" w:rsidRDefault="00F03F43" w:rsidP="00F03F43">
      <w:pPr>
        <w:rPr>
          <w:b/>
          <w:bCs/>
          <w:i/>
          <w:iCs/>
          <w:sz w:val="24"/>
          <w:szCs w:val="24"/>
        </w:rPr>
      </w:pPr>
      <w:r>
        <w:rPr>
          <w:i/>
          <w:iCs/>
          <w:sz w:val="24"/>
          <w:szCs w:val="24"/>
        </w:rPr>
        <w:t xml:space="preserve">Category – </w:t>
      </w:r>
      <w:r w:rsidRPr="00131B2E">
        <w:rPr>
          <w:b/>
          <w:bCs/>
          <w:i/>
          <w:iCs/>
          <w:sz w:val="24"/>
          <w:szCs w:val="24"/>
        </w:rPr>
        <w:t>Poster presentation</w:t>
      </w:r>
    </w:p>
    <w:p w:rsidR="00F03F43" w:rsidRDefault="00F03F43" w:rsidP="00F03F43">
      <w:pPr>
        <w:rPr>
          <w:i/>
          <w:iCs/>
          <w:sz w:val="24"/>
          <w:szCs w:val="24"/>
        </w:rPr>
      </w:pPr>
      <w:r>
        <w:rPr>
          <w:i/>
          <w:iCs/>
          <w:sz w:val="24"/>
          <w:szCs w:val="24"/>
        </w:rPr>
        <w:t>Biography</w:t>
      </w:r>
    </w:p>
    <w:p w:rsidR="00F03F43" w:rsidRDefault="00F03F43" w:rsidP="00F03F43">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F03F43" w:rsidRDefault="00F03F43" w:rsidP="00F03F43">
      <w:pPr>
        <w:rPr>
          <w:b/>
          <w:bCs/>
          <w:i/>
          <w:iCs/>
          <w:sz w:val="24"/>
          <w:szCs w:val="24"/>
        </w:rPr>
      </w:pPr>
    </w:p>
    <w:p w:rsidR="00F03F43" w:rsidRDefault="00F03F43" w:rsidP="00F03F43">
      <w:pPr>
        <w:shd w:val="clear" w:color="auto" w:fill="FFFFFF"/>
        <w:spacing w:after="0" w:line="240" w:lineRule="auto"/>
        <w:rPr>
          <w:b/>
          <w:sz w:val="24"/>
          <w:szCs w:val="24"/>
        </w:rPr>
      </w:pPr>
      <w:bookmarkStart w:id="0" w:name="_GoBack"/>
      <w:bookmarkEnd w:id="0"/>
    </w:p>
    <w:p w:rsidR="00F03F43" w:rsidRPr="00F03F43" w:rsidRDefault="00F03F43" w:rsidP="00F03F43">
      <w:pPr>
        <w:shd w:val="clear" w:color="auto" w:fill="FFFFFF"/>
        <w:spacing w:after="0" w:line="240" w:lineRule="auto"/>
        <w:rPr>
          <w:b/>
          <w:sz w:val="24"/>
          <w:szCs w:val="24"/>
        </w:rPr>
      </w:pPr>
      <w:r w:rsidRPr="006636C0">
        <w:rPr>
          <w:b/>
          <w:bCs/>
          <w:i/>
          <w:iCs/>
          <w:noProof/>
          <w:sz w:val="24"/>
          <w:szCs w:val="24"/>
          <w:lang w:eastAsia="en-GB"/>
        </w:rPr>
        <w:drawing>
          <wp:inline distT="0" distB="0" distL="0" distR="0" wp14:anchorId="083CE90D" wp14:editId="23C557A3">
            <wp:extent cx="1581150" cy="1724025"/>
            <wp:effectExtent l="0" t="0" r="0"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81150" cy="1724025"/>
                    </a:xfrm>
                    <a:prstGeom prst="rect">
                      <a:avLst/>
                    </a:prstGeom>
                    <a:noFill/>
                    <a:ln>
                      <a:noFill/>
                    </a:ln>
                  </pic:spPr>
                </pic:pic>
              </a:graphicData>
            </a:graphic>
          </wp:inline>
        </w:drawing>
      </w:r>
    </w:p>
    <w:sectPr w:rsidR="00F03F43" w:rsidRPr="00F03F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F43"/>
    <w:rsid w:val="000D423F"/>
    <w:rsid w:val="00F03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2C39E-997F-457A-AE2D-05965688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320695">
      <w:bodyDiv w:val="1"/>
      <w:marLeft w:val="0"/>
      <w:marRight w:val="0"/>
      <w:marTop w:val="0"/>
      <w:marBottom w:val="0"/>
      <w:divBdr>
        <w:top w:val="none" w:sz="0" w:space="0" w:color="auto"/>
        <w:left w:val="none" w:sz="0" w:space="0" w:color="auto"/>
        <w:bottom w:val="none" w:sz="0" w:space="0" w:color="auto"/>
        <w:right w:val="none" w:sz="0" w:space="0" w:color="auto"/>
      </w:divBdr>
    </w:div>
    <w:div w:id="2112047078">
      <w:bodyDiv w:val="1"/>
      <w:marLeft w:val="0"/>
      <w:marRight w:val="0"/>
      <w:marTop w:val="0"/>
      <w:marBottom w:val="0"/>
      <w:divBdr>
        <w:top w:val="none" w:sz="0" w:space="0" w:color="auto"/>
        <w:left w:val="none" w:sz="0" w:space="0" w:color="auto"/>
        <w:bottom w:val="none" w:sz="0" w:space="0" w:color="auto"/>
        <w:right w:val="none" w:sz="0" w:space="0" w:color="auto"/>
      </w:divBdr>
      <w:divsChild>
        <w:div w:id="981614174">
          <w:marLeft w:val="0"/>
          <w:marRight w:val="0"/>
          <w:marTop w:val="0"/>
          <w:marBottom w:val="0"/>
          <w:divBdr>
            <w:top w:val="none" w:sz="0" w:space="0" w:color="auto"/>
            <w:left w:val="none" w:sz="0" w:space="0" w:color="auto"/>
            <w:bottom w:val="none" w:sz="0" w:space="0" w:color="auto"/>
            <w:right w:val="none" w:sz="0" w:space="0" w:color="auto"/>
          </w:divBdr>
          <w:divsChild>
            <w:div w:id="846870260">
              <w:marLeft w:val="0"/>
              <w:marRight w:val="0"/>
              <w:marTop w:val="0"/>
              <w:marBottom w:val="0"/>
              <w:divBdr>
                <w:top w:val="none" w:sz="0" w:space="0" w:color="auto"/>
                <w:left w:val="none" w:sz="0" w:space="0" w:color="auto"/>
                <w:bottom w:val="none" w:sz="0" w:space="0" w:color="auto"/>
                <w:right w:val="none" w:sz="0" w:space="0" w:color="auto"/>
              </w:divBdr>
              <w:divsChild>
                <w:div w:id="948970913">
                  <w:marLeft w:val="0"/>
                  <w:marRight w:val="0"/>
                  <w:marTop w:val="0"/>
                  <w:marBottom w:val="0"/>
                  <w:divBdr>
                    <w:top w:val="none" w:sz="0" w:space="0" w:color="auto"/>
                    <w:left w:val="none" w:sz="0" w:space="0" w:color="auto"/>
                    <w:bottom w:val="none" w:sz="0" w:space="0" w:color="auto"/>
                    <w:right w:val="none" w:sz="0" w:space="0" w:color="auto"/>
                  </w:divBdr>
                  <w:divsChild>
                    <w:div w:id="1668362138">
                      <w:marLeft w:val="0"/>
                      <w:marRight w:val="0"/>
                      <w:marTop w:val="120"/>
                      <w:marBottom w:val="0"/>
                      <w:divBdr>
                        <w:top w:val="none" w:sz="0" w:space="0" w:color="auto"/>
                        <w:left w:val="none" w:sz="0" w:space="0" w:color="auto"/>
                        <w:bottom w:val="none" w:sz="0" w:space="0" w:color="auto"/>
                        <w:right w:val="none" w:sz="0" w:space="0" w:color="auto"/>
                      </w:divBdr>
                      <w:divsChild>
                        <w:div w:id="330135469">
                          <w:marLeft w:val="0"/>
                          <w:marRight w:val="0"/>
                          <w:marTop w:val="0"/>
                          <w:marBottom w:val="0"/>
                          <w:divBdr>
                            <w:top w:val="none" w:sz="0" w:space="0" w:color="auto"/>
                            <w:left w:val="none" w:sz="0" w:space="0" w:color="auto"/>
                            <w:bottom w:val="none" w:sz="0" w:space="0" w:color="auto"/>
                            <w:right w:val="none" w:sz="0" w:space="0" w:color="auto"/>
                          </w:divBdr>
                          <w:divsChild>
                            <w:div w:id="1786078436">
                              <w:marLeft w:val="0"/>
                              <w:marRight w:val="0"/>
                              <w:marTop w:val="0"/>
                              <w:marBottom w:val="0"/>
                              <w:divBdr>
                                <w:top w:val="none" w:sz="0" w:space="0" w:color="auto"/>
                                <w:left w:val="none" w:sz="0" w:space="0" w:color="auto"/>
                                <w:bottom w:val="none" w:sz="0" w:space="0" w:color="auto"/>
                                <w:right w:val="none" w:sz="0" w:space="0" w:color="auto"/>
                              </w:divBdr>
                              <w:divsChild>
                                <w:div w:id="62333583">
                                  <w:marLeft w:val="120"/>
                                  <w:marRight w:val="120"/>
                                  <w:marTop w:val="0"/>
                                  <w:marBottom w:val="0"/>
                                  <w:divBdr>
                                    <w:top w:val="none" w:sz="0" w:space="0" w:color="auto"/>
                                    <w:left w:val="none" w:sz="0" w:space="0" w:color="auto"/>
                                    <w:bottom w:val="none" w:sz="0" w:space="0" w:color="auto"/>
                                    <w:right w:val="none" w:sz="0" w:space="0" w:color="auto"/>
                                  </w:divBdr>
                                  <w:divsChild>
                                    <w:div w:id="1197621649">
                                      <w:marLeft w:val="0"/>
                                      <w:marRight w:val="0"/>
                                      <w:marTop w:val="0"/>
                                      <w:marBottom w:val="0"/>
                                      <w:divBdr>
                                        <w:top w:val="none" w:sz="0" w:space="0" w:color="auto"/>
                                        <w:left w:val="none" w:sz="0" w:space="0" w:color="auto"/>
                                        <w:bottom w:val="none" w:sz="0" w:space="0" w:color="auto"/>
                                        <w:right w:val="none" w:sz="0" w:space="0" w:color="auto"/>
                                      </w:divBdr>
                                    </w:div>
                                    <w:div w:id="1246643665">
                                      <w:marLeft w:val="0"/>
                                      <w:marRight w:val="0"/>
                                      <w:marTop w:val="0"/>
                                      <w:marBottom w:val="0"/>
                                      <w:divBdr>
                                        <w:top w:val="none" w:sz="0" w:space="0" w:color="auto"/>
                                        <w:left w:val="none" w:sz="0" w:space="0" w:color="auto"/>
                                        <w:bottom w:val="none" w:sz="0" w:space="0" w:color="auto"/>
                                        <w:right w:val="none" w:sz="0" w:space="0" w:color="auto"/>
                                      </w:divBdr>
                                      <w:divsChild>
                                        <w:div w:id="1800492134">
                                          <w:marLeft w:val="0"/>
                                          <w:marRight w:val="0"/>
                                          <w:marTop w:val="0"/>
                                          <w:marBottom w:val="0"/>
                                          <w:divBdr>
                                            <w:top w:val="none" w:sz="0" w:space="0" w:color="auto"/>
                                            <w:left w:val="none" w:sz="0" w:space="0" w:color="auto"/>
                                            <w:bottom w:val="none" w:sz="0" w:space="0" w:color="auto"/>
                                            <w:right w:val="none" w:sz="0" w:space="0" w:color="auto"/>
                                          </w:divBdr>
                                        </w:div>
                                        <w:div w:id="21358328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2019-12-07T16:37:00Z</dcterms:created>
  <dcterms:modified xsi:type="dcterms:W3CDTF">2019-12-07T16:44:00Z</dcterms:modified>
</cp:coreProperties>
</file>