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7D18D2" w14:textId="08FD1D3D" w:rsidR="005D24EF" w:rsidRDefault="005D24EF" w:rsidP="0096575E">
      <w:pPr>
        <w:spacing w:line="360" w:lineRule="auto"/>
        <w:jc w:val="both"/>
        <w:rPr>
          <w:rFonts w:ascii="Arial" w:hAnsi="Arial" w:cs="Arial"/>
          <w:lang w:val="en-US"/>
        </w:rPr>
      </w:pPr>
      <w:r w:rsidRPr="0096575E">
        <w:rPr>
          <w:rFonts w:ascii="Arial" w:hAnsi="Arial" w:cs="Arial"/>
          <w:b/>
          <w:lang w:val="en-US"/>
        </w:rPr>
        <w:t>Objectives:</w:t>
      </w:r>
      <w:r w:rsidRPr="0096575E">
        <w:rPr>
          <w:rFonts w:ascii="Arial" w:hAnsi="Arial" w:cs="Arial"/>
          <w:lang w:val="en-US"/>
        </w:rPr>
        <w:t xml:space="preserve"> The aim of this study was to evaluate cases of dental trauma treated at the specialized center of Pontifical Catholic University of Paraná, Curitiba, Brazil, during a period of 2 years. </w:t>
      </w:r>
      <w:r w:rsidRPr="0096575E">
        <w:rPr>
          <w:rFonts w:ascii="Arial" w:hAnsi="Arial" w:cs="Arial"/>
          <w:b/>
          <w:lang w:val="en-US"/>
        </w:rPr>
        <w:t>Material and methods:</w:t>
      </w:r>
      <w:r w:rsidRPr="0096575E">
        <w:rPr>
          <w:rFonts w:ascii="Arial" w:hAnsi="Arial" w:cs="Arial"/>
          <w:lang w:val="en-US"/>
        </w:rPr>
        <w:t xml:space="preserve"> </w:t>
      </w:r>
      <w:proofErr w:type="gramStart"/>
      <w:r w:rsidRPr="0096575E">
        <w:rPr>
          <w:rFonts w:ascii="Arial" w:hAnsi="Arial" w:cs="Arial"/>
          <w:lang w:val="en-US"/>
        </w:rPr>
        <w:t>A total of 647</w:t>
      </w:r>
      <w:proofErr w:type="gramEnd"/>
      <w:r w:rsidRPr="0096575E">
        <w:rPr>
          <w:rFonts w:ascii="Arial" w:hAnsi="Arial" w:cs="Arial"/>
          <w:lang w:val="en-US"/>
        </w:rPr>
        <w:t xml:space="preserve"> patients were evaluated and treated. Data obtained from each patient were tabulated and analyzed as to gender, age, etiology, time elapsed after the injury, diagnosis (type of trauma), and </w:t>
      </w:r>
      <w:proofErr w:type="gramStart"/>
      <w:r w:rsidRPr="0096575E">
        <w:rPr>
          <w:rFonts w:ascii="Arial" w:hAnsi="Arial" w:cs="Arial"/>
          <w:lang w:val="en-US"/>
        </w:rPr>
        <w:t>affected  teeth</w:t>
      </w:r>
      <w:proofErr w:type="gramEnd"/>
      <w:r w:rsidRPr="0096575E">
        <w:rPr>
          <w:rFonts w:ascii="Arial" w:hAnsi="Arial" w:cs="Arial"/>
          <w:lang w:val="en-US"/>
        </w:rPr>
        <w:t xml:space="preserve">.  </w:t>
      </w:r>
      <w:r w:rsidRPr="0096575E">
        <w:rPr>
          <w:rFonts w:ascii="Arial" w:hAnsi="Arial" w:cs="Arial"/>
          <w:b/>
          <w:lang w:val="en-US"/>
        </w:rPr>
        <w:t>Results:</w:t>
      </w:r>
      <w:r w:rsidRPr="0096575E">
        <w:rPr>
          <w:rFonts w:ascii="Arial" w:hAnsi="Arial" w:cs="Arial"/>
          <w:lang w:val="en-US"/>
        </w:rPr>
        <w:t xml:space="preserve">  The  results  revealed  that  male  individuals  aged  7  to  13  years presented the highest prevalence of injury, and falling was the main causal factor. In most cases, the time elapsed between the accident and the first care ranged from </w:t>
      </w:r>
      <w:proofErr w:type="gramStart"/>
      <w:r w:rsidRPr="0096575E">
        <w:rPr>
          <w:rFonts w:ascii="Arial" w:hAnsi="Arial" w:cs="Arial"/>
          <w:lang w:val="en-US"/>
        </w:rPr>
        <w:t>4</w:t>
      </w:r>
      <w:proofErr w:type="gramEnd"/>
      <w:r w:rsidRPr="0096575E">
        <w:rPr>
          <w:rFonts w:ascii="Arial" w:hAnsi="Arial" w:cs="Arial"/>
          <w:lang w:val="en-US"/>
        </w:rPr>
        <w:t xml:space="preserve"> to 24 h. </w:t>
      </w:r>
      <w:proofErr w:type="gramStart"/>
      <w:r w:rsidRPr="0096575E">
        <w:rPr>
          <w:rFonts w:ascii="Arial" w:hAnsi="Arial" w:cs="Arial"/>
          <w:lang w:val="en-US"/>
        </w:rPr>
        <w:t>A total of 1747</w:t>
      </w:r>
      <w:proofErr w:type="gramEnd"/>
      <w:r w:rsidRPr="0096575E">
        <w:rPr>
          <w:rFonts w:ascii="Arial" w:hAnsi="Arial" w:cs="Arial"/>
          <w:lang w:val="en-US"/>
        </w:rPr>
        <w:t xml:space="preserve"> teeth were affected, with higher incidence of concussion/subluxation and coronal fracture, followed by lateral luxation and avulsion. The permanent maxillary central incisors were the most commonly affected teeth. </w:t>
      </w:r>
      <w:r w:rsidRPr="0096575E">
        <w:rPr>
          <w:rFonts w:ascii="Arial" w:hAnsi="Arial" w:cs="Arial"/>
          <w:b/>
          <w:lang w:val="en-US"/>
        </w:rPr>
        <w:t>Conclusion:</w:t>
      </w:r>
      <w:r w:rsidRPr="0096575E">
        <w:rPr>
          <w:rFonts w:ascii="Arial" w:hAnsi="Arial" w:cs="Arial"/>
          <w:lang w:val="en-US"/>
        </w:rPr>
        <w:t xml:space="preserve"> The frequency and causes of </w:t>
      </w:r>
      <w:proofErr w:type="spellStart"/>
      <w:r w:rsidRPr="0096575E">
        <w:rPr>
          <w:rFonts w:ascii="Arial" w:hAnsi="Arial" w:cs="Arial"/>
          <w:lang w:val="en-US"/>
        </w:rPr>
        <w:t>dentoalveolar</w:t>
      </w:r>
      <w:proofErr w:type="spellEnd"/>
      <w:r w:rsidRPr="0096575E">
        <w:rPr>
          <w:rFonts w:ascii="Arial" w:hAnsi="Arial" w:cs="Arial"/>
          <w:lang w:val="en-US"/>
        </w:rPr>
        <w:t xml:space="preserve"> trauma </w:t>
      </w:r>
      <w:proofErr w:type="gramStart"/>
      <w:r w:rsidRPr="0096575E">
        <w:rPr>
          <w:rFonts w:ascii="Arial" w:hAnsi="Arial" w:cs="Arial"/>
          <w:lang w:val="en-US"/>
        </w:rPr>
        <w:t>should be investigated</w:t>
      </w:r>
      <w:proofErr w:type="gramEnd"/>
      <w:r w:rsidRPr="0096575E">
        <w:rPr>
          <w:rFonts w:ascii="Arial" w:hAnsi="Arial" w:cs="Arial"/>
          <w:lang w:val="en-US"/>
        </w:rPr>
        <w:t xml:space="preserve"> for identification of risk groups, treatment demands and costs in order to allow for the establishment of effective preventive measures that can reduce the treatment duration and costs for both patients and oral health services.</w:t>
      </w:r>
      <w:r w:rsidR="0041265A" w:rsidRPr="0096575E">
        <w:rPr>
          <w:rFonts w:ascii="Arial" w:hAnsi="Arial" w:cs="Arial"/>
          <w:lang w:val="en-US"/>
        </w:rPr>
        <w:t xml:space="preserve"> An intense program of instruction of “What to do in case of dental traumatism”  must be develop in order to enable parents,  teachers and health care professionals to take the correct dental trauma measures even in the place of the accident.</w:t>
      </w:r>
    </w:p>
    <w:p w14:paraId="309A1F83" w14:textId="77777777" w:rsidR="001D6F5E" w:rsidRDefault="001D6F5E" w:rsidP="0096575E">
      <w:pPr>
        <w:spacing w:line="360" w:lineRule="auto"/>
        <w:jc w:val="both"/>
        <w:rPr>
          <w:rFonts w:ascii="Arial" w:hAnsi="Arial" w:cs="Arial"/>
          <w:lang w:val="en-US"/>
        </w:rPr>
      </w:pPr>
    </w:p>
    <w:p w14:paraId="02F73175" w14:textId="64B80BD3" w:rsidR="001D6F5E" w:rsidRDefault="001D6F5E" w:rsidP="0096575E">
      <w:pPr>
        <w:spacing w:line="360" w:lineRule="auto"/>
        <w:jc w:val="both"/>
        <w:rPr>
          <w:rFonts w:ascii="Arial" w:hAnsi="Arial" w:cs="Arial"/>
          <w:noProof/>
          <w:lang w:eastAsia="pt-BR"/>
        </w:rPr>
      </w:pPr>
      <w:r w:rsidRPr="001D6F5E">
        <w:rPr>
          <w:rFonts w:ascii="Arial" w:hAnsi="Arial" w:cs="Arial"/>
          <w:noProof/>
          <w:lang w:eastAsia="pt-BR"/>
        </w:rPr>
        <w:drawing>
          <wp:inline distT="0" distB="0" distL="0" distR="0" wp14:anchorId="7EAF5051" wp14:editId="6A12E985">
            <wp:extent cx="2690078" cy="2009775"/>
            <wp:effectExtent l="0" t="0" r="0" b="0"/>
            <wp:docPr id="1" name="Imagem 1" descr="C:\Users\liliane\AppData\Local\Packages\Microsoft.Windows.Photos_8wekyb3d8bbwe\TempState\ShareCache\20141014_123929000_i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liane\AppData\Local\Packages\Microsoft.Windows.Photos_8wekyb3d8bbwe\TempState\ShareCache\20141014_123929000_iO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97447" cy="2015280"/>
                    </a:xfrm>
                    <a:prstGeom prst="rect">
                      <a:avLst/>
                    </a:prstGeom>
                    <a:noFill/>
                    <a:ln>
                      <a:noFill/>
                    </a:ln>
                  </pic:spPr>
                </pic:pic>
              </a:graphicData>
            </a:graphic>
          </wp:inline>
        </w:drawing>
      </w:r>
      <w:r w:rsidRPr="001D6F5E">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23B7C314" w14:textId="1059C7F9" w:rsidR="001D6F5E" w:rsidRPr="0096575E" w:rsidRDefault="001D6F5E" w:rsidP="0096575E">
      <w:pPr>
        <w:spacing w:line="360" w:lineRule="auto"/>
        <w:jc w:val="both"/>
        <w:rPr>
          <w:rFonts w:ascii="Arial" w:hAnsi="Arial" w:cs="Arial"/>
          <w:lang w:val="en-US"/>
        </w:rPr>
      </w:pPr>
      <w:r w:rsidRPr="001D6F5E">
        <w:rPr>
          <w:noProof/>
          <w:lang w:eastAsia="pt-BR"/>
        </w:rPr>
        <w:lastRenderedPageBreak/>
        <w:t xml:space="preserve"> </w:t>
      </w:r>
      <w:r w:rsidRPr="001D6F5E">
        <w:rPr>
          <w:rFonts w:ascii="Arial" w:hAnsi="Arial" w:cs="Arial"/>
        </w:rPr>
        <w:drawing>
          <wp:inline distT="0" distB="0" distL="0" distR="0" wp14:anchorId="04890686" wp14:editId="17CBE79F">
            <wp:extent cx="2541905" cy="1827530"/>
            <wp:effectExtent l="0" t="4762" r="6032" b="6033"/>
            <wp:docPr id="4" name="Imagem 1" descr="C:\Users\liliane\AppData\Local\Packages\Microsoft.Windows.Photos_8wekyb3d8bbwe\TempState\ShareCache\20140902_142202000_iOS.jpg"/>
            <wp:cNvGraphicFramePr/>
            <a:graphic xmlns:a="http://schemas.openxmlformats.org/drawingml/2006/main">
              <a:graphicData uri="http://schemas.openxmlformats.org/drawingml/2006/picture">
                <pic:pic xmlns:pic="http://schemas.openxmlformats.org/drawingml/2006/picture">
                  <pic:nvPicPr>
                    <pic:cNvPr id="2" name="Imagem 1" descr="C:\Users\liliane\AppData\Local\Packages\Microsoft.Windows.Photos_8wekyb3d8bbwe\TempState\ShareCache\20140902_142202000_iOS.jpg"/>
                    <pic:cNvPicPr/>
                  </pic:nvPicPr>
                  <pic:blipFill rotWithShape="1">
                    <a:blip r:embed="rId6" cstate="print">
                      <a:extLst>
                        <a:ext uri="{BEBA8EAE-BF5A-486C-A8C5-ECC9F3942E4B}">
                          <a14:imgProps xmlns:a14="http://schemas.microsoft.com/office/drawing/2010/main">
                            <a14:imgLayer r:embed="rId7">
                              <a14:imgEffect>
                                <a14:saturation sat="0"/>
                              </a14:imgEffect>
                            </a14:imgLayer>
                          </a14:imgProps>
                        </a:ext>
                        <a:ext uri="{28A0092B-C50C-407E-A947-70E740481C1C}">
                          <a14:useLocalDpi xmlns:a14="http://schemas.microsoft.com/office/drawing/2010/main" val="0"/>
                        </a:ext>
                      </a:extLst>
                    </a:blip>
                    <a:srcRect l="30041" t="46350" r="24643" b="10027"/>
                    <a:stretch/>
                  </pic:blipFill>
                  <pic:spPr bwMode="auto">
                    <a:xfrm rot="5400000" flipH="1">
                      <a:off x="0" y="0"/>
                      <a:ext cx="2541905" cy="1827530"/>
                    </a:xfrm>
                    <a:prstGeom prst="rect">
                      <a:avLst/>
                    </a:prstGeom>
                    <a:noFill/>
                    <a:ln>
                      <a:noFill/>
                    </a:ln>
                    <a:extLst>
                      <a:ext uri="{53640926-AAD7-44D8-BBD7-CCE9431645EC}">
                        <a14:shadowObscured xmlns:a14="http://schemas.microsoft.com/office/drawing/2010/main"/>
                      </a:ext>
                    </a:extLst>
                  </pic:spPr>
                </pic:pic>
              </a:graphicData>
            </a:graphic>
          </wp:inline>
        </w:drawing>
      </w:r>
    </w:p>
    <w:p w14:paraId="6B61D00E" w14:textId="77777777" w:rsidR="0096575E" w:rsidRDefault="0096575E" w:rsidP="0041265A">
      <w:pPr>
        <w:jc w:val="both"/>
        <w:rPr>
          <w:lang w:val="en-US"/>
        </w:rPr>
      </w:pPr>
    </w:p>
    <w:p w14:paraId="7CC55744" w14:textId="77777777" w:rsidR="0096575E" w:rsidRPr="0096575E" w:rsidRDefault="0096575E" w:rsidP="0096575E">
      <w:pPr>
        <w:widowControl w:val="0"/>
        <w:autoSpaceDE w:val="0"/>
        <w:autoSpaceDN w:val="0"/>
        <w:adjustRightInd w:val="0"/>
        <w:spacing w:after="140" w:line="480" w:lineRule="auto"/>
        <w:ind w:left="640"/>
        <w:rPr>
          <w:rFonts w:ascii="Arial" w:eastAsia="Calibri" w:hAnsi="Arial" w:cs="Arial"/>
          <w:b/>
          <w:sz w:val="22"/>
        </w:rPr>
      </w:pPr>
      <w:proofErr w:type="spellStart"/>
      <w:r w:rsidRPr="0096575E">
        <w:rPr>
          <w:rFonts w:ascii="Arial" w:eastAsia="Calibri" w:hAnsi="Arial" w:cs="Arial"/>
          <w:b/>
          <w:sz w:val="22"/>
        </w:rPr>
        <w:t>References</w:t>
      </w:r>
      <w:proofErr w:type="spellEnd"/>
      <w:r w:rsidRPr="0096575E">
        <w:rPr>
          <w:rFonts w:ascii="Arial" w:eastAsia="Calibri" w:hAnsi="Arial" w:cs="Arial"/>
          <w:b/>
          <w:sz w:val="22"/>
        </w:rPr>
        <w:t>:</w:t>
      </w:r>
    </w:p>
    <w:p w14:paraId="08FA79A7" w14:textId="39B1BBA6" w:rsidR="0096575E" w:rsidRPr="0096575E" w:rsidRDefault="0096575E" w:rsidP="0096575E">
      <w:pPr>
        <w:pStyle w:val="PargrafodaLista"/>
        <w:widowControl w:val="0"/>
        <w:numPr>
          <w:ilvl w:val="0"/>
          <w:numId w:val="1"/>
        </w:numPr>
        <w:autoSpaceDE w:val="0"/>
        <w:autoSpaceDN w:val="0"/>
        <w:adjustRightInd w:val="0"/>
        <w:spacing w:after="140" w:line="360" w:lineRule="auto"/>
        <w:rPr>
          <w:rFonts w:ascii="Arial" w:eastAsia="Calibri" w:hAnsi="Arial" w:cs="Arial"/>
          <w:sz w:val="22"/>
          <w:lang w:val="en-US"/>
        </w:rPr>
      </w:pPr>
      <w:proofErr w:type="spellStart"/>
      <w:r w:rsidRPr="0096575E">
        <w:rPr>
          <w:rFonts w:ascii="Arial" w:eastAsia="Calibri" w:hAnsi="Arial" w:cs="Arial"/>
          <w:sz w:val="22"/>
        </w:rPr>
        <w:t>Fariniuk</w:t>
      </w:r>
      <w:proofErr w:type="spellEnd"/>
      <w:r w:rsidRPr="0096575E">
        <w:rPr>
          <w:rFonts w:ascii="Arial" w:eastAsia="Calibri" w:hAnsi="Arial" w:cs="Arial"/>
          <w:sz w:val="22"/>
        </w:rPr>
        <w:t xml:space="preserve"> LF, Souza MH De, Westphalen VPD, Carneiro E, Silva Neto UX, Roskamp L, et al. </w:t>
      </w:r>
      <w:r w:rsidRPr="0096575E">
        <w:rPr>
          <w:rFonts w:ascii="Arial" w:eastAsia="Calibri" w:hAnsi="Arial" w:cs="Arial"/>
          <w:sz w:val="22"/>
          <w:lang w:val="en-US"/>
        </w:rPr>
        <w:t xml:space="preserve">Evaluation of care of </w:t>
      </w:r>
      <w:proofErr w:type="spellStart"/>
      <w:r w:rsidRPr="0096575E">
        <w:rPr>
          <w:rFonts w:ascii="Arial" w:eastAsia="Calibri" w:hAnsi="Arial" w:cs="Arial"/>
          <w:sz w:val="22"/>
          <w:lang w:val="en-US"/>
        </w:rPr>
        <w:t>dentoalveolar</w:t>
      </w:r>
      <w:proofErr w:type="spellEnd"/>
      <w:r w:rsidRPr="0096575E">
        <w:rPr>
          <w:rFonts w:ascii="Arial" w:eastAsia="Calibri" w:hAnsi="Arial" w:cs="Arial"/>
          <w:sz w:val="22"/>
          <w:lang w:val="en-US"/>
        </w:rPr>
        <w:t xml:space="preserve"> trauma. J </w:t>
      </w:r>
      <w:proofErr w:type="spellStart"/>
      <w:r w:rsidRPr="0096575E">
        <w:rPr>
          <w:rFonts w:ascii="Arial" w:eastAsia="Calibri" w:hAnsi="Arial" w:cs="Arial"/>
          <w:sz w:val="22"/>
          <w:lang w:val="en-US"/>
        </w:rPr>
        <w:t>Appl</w:t>
      </w:r>
      <w:proofErr w:type="spellEnd"/>
      <w:r w:rsidRPr="0096575E">
        <w:rPr>
          <w:rFonts w:ascii="Arial" w:eastAsia="Calibri" w:hAnsi="Arial" w:cs="Arial"/>
          <w:sz w:val="22"/>
          <w:lang w:val="en-US"/>
        </w:rPr>
        <w:t xml:space="preserve"> Oral Sci. 2010</w:t>
      </w:r>
      <w:proofErr w:type="gramStart"/>
      <w:r w:rsidRPr="0096575E">
        <w:rPr>
          <w:rFonts w:ascii="Arial" w:eastAsia="Calibri" w:hAnsi="Arial" w:cs="Arial"/>
          <w:sz w:val="22"/>
          <w:lang w:val="en-US"/>
        </w:rPr>
        <w:t>;18</w:t>
      </w:r>
      <w:proofErr w:type="gramEnd"/>
      <w:r w:rsidRPr="0096575E">
        <w:rPr>
          <w:rFonts w:ascii="Arial" w:eastAsia="Calibri" w:hAnsi="Arial" w:cs="Arial"/>
          <w:sz w:val="22"/>
          <w:lang w:val="en-US"/>
        </w:rPr>
        <w:t xml:space="preserve">(4):343–5. </w:t>
      </w:r>
    </w:p>
    <w:p w14:paraId="0C199F43" w14:textId="0A023E37" w:rsidR="0096575E" w:rsidRDefault="0096575E" w:rsidP="0096575E">
      <w:pPr>
        <w:pStyle w:val="Recuodecorpodetexto"/>
        <w:numPr>
          <w:ilvl w:val="0"/>
          <w:numId w:val="1"/>
        </w:numPr>
        <w:spacing w:line="360" w:lineRule="auto"/>
      </w:pPr>
      <w:proofErr w:type="spellStart"/>
      <w:r w:rsidRPr="0096575E">
        <w:t>Ritwik</w:t>
      </w:r>
      <w:proofErr w:type="spellEnd"/>
      <w:r w:rsidRPr="0096575E">
        <w:t xml:space="preserve"> P, Massey C, Hagan J. Epidemiology and outcomes of dental trauma cases from an urban pediatric emergency department. Dent </w:t>
      </w:r>
      <w:proofErr w:type="spellStart"/>
      <w:r w:rsidRPr="0096575E">
        <w:t>Traumatol</w:t>
      </w:r>
      <w:proofErr w:type="spellEnd"/>
      <w:r w:rsidRPr="0096575E">
        <w:t>. 2015</w:t>
      </w:r>
      <w:proofErr w:type="gramStart"/>
      <w:r w:rsidRPr="0096575E">
        <w:t>;31</w:t>
      </w:r>
      <w:proofErr w:type="gramEnd"/>
      <w:r w:rsidRPr="0096575E">
        <w:t xml:space="preserve">(2):97–102. </w:t>
      </w:r>
    </w:p>
    <w:p w14:paraId="1665EB80" w14:textId="5F084F10" w:rsidR="0096575E" w:rsidRDefault="0096575E" w:rsidP="0096575E">
      <w:pPr>
        <w:pStyle w:val="Recuodecorpodetexto"/>
        <w:numPr>
          <w:ilvl w:val="0"/>
          <w:numId w:val="1"/>
        </w:numPr>
        <w:spacing w:line="360" w:lineRule="auto"/>
      </w:pPr>
      <w:proofErr w:type="spellStart"/>
      <w:r w:rsidRPr="00310D39">
        <w:t>Petrovic</w:t>
      </w:r>
      <w:proofErr w:type="spellEnd"/>
      <w:r w:rsidRPr="00310D39">
        <w:t xml:space="preserve"> B, </w:t>
      </w:r>
      <w:proofErr w:type="spellStart"/>
      <w:r w:rsidRPr="00310D39">
        <w:t>Marković</w:t>
      </w:r>
      <w:proofErr w:type="spellEnd"/>
      <w:r w:rsidRPr="00310D39">
        <w:t xml:space="preserve"> D, </w:t>
      </w:r>
      <w:proofErr w:type="spellStart"/>
      <w:r w:rsidRPr="00310D39">
        <w:t>Peric</w:t>
      </w:r>
      <w:proofErr w:type="spellEnd"/>
      <w:r w:rsidRPr="00310D39">
        <w:t xml:space="preserve"> T, </w:t>
      </w:r>
      <w:proofErr w:type="spellStart"/>
      <w:r w:rsidRPr="00310D39">
        <w:t>Blagojevic</w:t>
      </w:r>
      <w:proofErr w:type="spellEnd"/>
      <w:r w:rsidRPr="00310D39">
        <w:t xml:space="preserve"> D. Factors related to treatment and outcomes of avulsed teeth. Dent </w:t>
      </w:r>
      <w:proofErr w:type="spellStart"/>
      <w:r w:rsidRPr="00310D39">
        <w:t>Traumatol</w:t>
      </w:r>
      <w:proofErr w:type="spellEnd"/>
      <w:r w:rsidRPr="00310D39">
        <w:t>. 2010</w:t>
      </w:r>
      <w:proofErr w:type="gramStart"/>
      <w:r w:rsidRPr="00310D39">
        <w:t>;26</w:t>
      </w:r>
      <w:proofErr w:type="gramEnd"/>
      <w:r w:rsidRPr="00310D39">
        <w:t>(1):52–9.</w:t>
      </w:r>
    </w:p>
    <w:p w14:paraId="5CCDF02D" w14:textId="72941A2B" w:rsidR="0096575E" w:rsidRDefault="0096575E" w:rsidP="0096575E">
      <w:pPr>
        <w:pStyle w:val="Recuodecorpodetexto"/>
        <w:numPr>
          <w:ilvl w:val="0"/>
          <w:numId w:val="1"/>
        </w:numPr>
        <w:spacing w:line="360" w:lineRule="auto"/>
      </w:pPr>
      <w:r w:rsidRPr="00310D39">
        <w:t xml:space="preserve">Fuss Z, </w:t>
      </w:r>
      <w:proofErr w:type="spellStart"/>
      <w:r w:rsidRPr="00310D39">
        <w:t>Tsesis</w:t>
      </w:r>
      <w:proofErr w:type="spellEnd"/>
      <w:r w:rsidRPr="00310D39">
        <w:t xml:space="preserve"> I, Lin S. Root resorption - diagnosis, classification and treatment choices based on stimulation factors. </w:t>
      </w:r>
      <w:r w:rsidRPr="00A459F3">
        <w:t xml:space="preserve">Dent </w:t>
      </w:r>
      <w:proofErr w:type="spellStart"/>
      <w:r w:rsidRPr="00A459F3">
        <w:t>Traumatol</w:t>
      </w:r>
      <w:proofErr w:type="spellEnd"/>
      <w:r w:rsidRPr="00A459F3">
        <w:t>. 2003</w:t>
      </w:r>
      <w:proofErr w:type="gramStart"/>
      <w:r w:rsidRPr="00A459F3">
        <w:t>;19</w:t>
      </w:r>
      <w:proofErr w:type="gramEnd"/>
      <w:r w:rsidRPr="00A459F3">
        <w:t>(4):175–82.</w:t>
      </w:r>
    </w:p>
    <w:p w14:paraId="684D43D0" w14:textId="77777777" w:rsidR="0096575E" w:rsidRPr="0096575E" w:rsidRDefault="0096575E" w:rsidP="0096575E">
      <w:pPr>
        <w:pStyle w:val="PargrafodaLista"/>
        <w:widowControl w:val="0"/>
        <w:numPr>
          <w:ilvl w:val="0"/>
          <w:numId w:val="1"/>
        </w:numPr>
        <w:autoSpaceDE w:val="0"/>
        <w:autoSpaceDN w:val="0"/>
        <w:adjustRightInd w:val="0"/>
        <w:spacing w:after="140" w:line="360" w:lineRule="auto"/>
        <w:rPr>
          <w:rFonts w:ascii="Arial" w:eastAsia="Calibri" w:hAnsi="Arial" w:cs="Arial"/>
          <w:noProof/>
          <w:lang w:val="en-US"/>
        </w:rPr>
      </w:pPr>
      <w:r w:rsidRPr="0096575E">
        <w:rPr>
          <w:rFonts w:ascii="Arial" w:eastAsia="Calibri" w:hAnsi="Arial" w:cs="Arial"/>
          <w:noProof/>
          <w:lang w:val="en-US"/>
        </w:rPr>
        <w:t xml:space="preserve">Andreasen FM, Kahler B (2015) Diagnosis of acute dental trauma: the importance of standardized documentation: a review. </w:t>
      </w:r>
      <w:r w:rsidRPr="0096575E">
        <w:rPr>
          <w:rFonts w:ascii="Arial" w:eastAsia="Calibri" w:hAnsi="Arial" w:cs="Arial"/>
          <w:i/>
          <w:iCs/>
          <w:noProof/>
          <w:lang w:val="en-US"/>
        </w:rPr>
        <w:t xml:space="preserve">Dental Traumatology </w:t>
      </w:r>
      <w:r w:rsidRPr="0096575E">
        <w:rPr>
          <w:rFonts w:ascii="Arial" w:eastAsia="Calibri" w:hAnsi="Arial" w:cs="Arial"/>
          <w:b/>
          <w:noProof/>
          <w:lang w:val="en-US"/>
        </w:rPr>
        <w:t>31</w:t>
      </w:r>
      <w:r w:rsidRPr="0096575E">
        <w:rPr>
          <w:rFonts w:ascii="Arial" w:eastAsia="Calibri" w:hAnsi="Arial" w:cs="Arial"/>
          <w:noProof/>
          <w:lang w:val="en-US"/>
        </w:rPr>
        <w:t>,340–9.</w:t>
      </w:r>
    </w:p>
    <w:p w14:paraId="73E72DAE" w14:textId="77777777" w:rsidR="0096575E" w:rsidRDefault="0096575E" w:rsidP="0096575E">
      <w:pPr>
        <w:pStyle w:val="Recuodecorpodetexto"/>
        <w:ind w:firstLine="0"/>
      </w:pPr>
    </w:p>
    <w:p w14:paraId="07731F0D" w14:textId="77777777" w:rsidR="0096575E" w:rsidRDefault="0096575E" w:rsidP="0096575E">
      <w:pPr>
        <w:pStyle w:val="Recuodecorpodetexto"/>
        <w:ind w:firstLine="0"/>
      </w:pPr>
    </w:p>
    <w:p w14:paraId="03FB8697" w14:textId="612F70CE" w:rsidR="007C4142" w:rsidRPr="007C4142" w:rsidRDefault="007C4142" w:rsidP="007C4142">
      <w:pPr>
        <w:pStyle w:val="Corpodetexto"/>
        <w:spacing w:line="360" w:lineRule="auto"/>
        <w:jc w:val="both"/>
        <w:rPr>
          <w:b/>
        </w:rPr>
      </w:pPr>
      <w:r w:rsidRPr="007C4142">
        <w:rPr>
          <w:b/>
        </w:rPr>
        <w:t>Biography</w:t>
      </w:r>
    </w:p>
    <w:p w14:paraId="00AC15BF" w14:textId="77777777" w:rsidR="007C4142" w:rsidRDefault="007C4142" w:rsidP="007C4142">
      <w:pPr>
        <w:pStyle w:val="Corpodetexto"/>
        <w:spacing w:line="360" w:lineRule="auto"/>
        <w:jc w:val="both"/>
      </w:pPr>
    </w:p>
    <w:p w14:paraId="1A5333C6" w14:textId="0BD9C7A4" w:rsidR="007C4142" w:rsidRPr="007C4142" w:rsidRDefault="007C4142" w:rsidP="007C4142">
      <w:pPr>
        <w:pStyle w:val="Corpodetexto"/>
        <w:spacing w:line="360" w:lineRule="auto"/>
        <w:jc w:val="both"/>
        <w:rPr>
          <w:lang w:val="en-US"/>
        </w:rPr>
      </w:pPr>
      <w:proofErr w:type="gramStart"/>
      <w:r>
        <w:lastRenderedPageBreak/>
        <w:t xml:space="preserve">Liliane </w:t>
      </w:r>
      <w:proofErr w:type="spellStart"/>
      <w:r>
        <w:t>Roskamp</w:t>
      </w:r>
      <w:proofErr w:type="spellEnd"/>
      <w:r w:rsidRPr="007C4142">
        <w:t xml:space="preserve"> </w:t>
      </w:r>
      <w:r w:rsidR="00A4235B">
        <w:t>is born and lives in Curitiba, Brazil.</w:t>
      </w:r>
      <w:proofErr w:type="gramEnd"/>
      <w:r w:rsidR="00A4235B">
        <w:t xml:space="preserve"> She </w:t>
      </w:r>
      <w:bookmarkStart w:id="0" w:name="_GoBack"/>
      <w:bookmarkEnd w:id="0"/>
      <w:r w:rsidRPr="007C4142">
        <w:t xml:space="preserve">holds a </w:t>
      </w:r>
      <w:proofErr w:type="gramStart"/>
      <w:r w:rsidRPr="007C4142">
        <w:t>bachelor 's</w:t>
      </w:r>
      <w:proofErr w:type="gramEnd"/>
      <w:r w:rsidRPr="007C4142">
        <w:t xml:space="preserve"> degree in Dentistry from </w:t>
      </w:r>
      <w:proofErr w:type="spellStart"/>
      <w:r w:rsidRPr="007C4142">
        <w:t>Universidade</w:t>
      </w:r>
      <w:proofErr w:type="spellEnd"/>
      <w:r w:rsidRPr="007C4142">
        <w:t xml:space="preserve"> Federal de Parana - UFPR (1985), studied two years of dentistry at UNIVERSITÉ LIBRE DE BRUXELLES - ULB (1981-1983), and one year of medicine at the Evangelical Faculty of Paraná (1980). </w:t>
      </w:r>
      <w:r>
        <w:t>She</w:t>
      </w:r>
      <w:r w:rsidRPr="007C4142">
        <w:t xml:space="preserve"> </w:t>
      </w:r>
      <w:r>
        <w:t>obtained</w:t>
      </w:r>
      <w:r w:rsidRPr="007C4142">
        <w:t xml:space="preserve"> a specialist </w:t>
      </w:r>
      <w:r>
        <w:t xml:space="preserve">degree </w:t>
      </w:r>
      <w:r w:rsidRPr="007C4142">
        <w:t xml:space="preserve">in </w:t>
      </w:r>
      <w:r>
        <w:t>E</w:t>
      </w:r>
      <w:r w:rsidRPr="007C4142">
        <w:t xml:space="preserve">ndodontics at UNIVERSIDADE DE SÃO PAULO - USP (1988) and Basic Immunology, Clinical, Epidemiology (Public </w:t>
      </w:r>
      <w:proofErr w:type="gramStart"/>
      <w:r w:rsidRPr="007C4142">
        <w:t>Health) and Clinical</w:t>
      </w:r>
      <w:proofErr w:type="gramEnd"/>
      <w:r w:rsidRPr="007C4142">
        <w:t xml:space="preserve"> and Molecular Diagnosis by UNIVERSIDADE POSITIVO (2005). </w:t>
      </w:r>
      <w:r>
        <w:t>Sh</w:t>
      </w:r>
      <w:r w:rsidRPr="007C4142">
        <w:t xml:space="preserve">e obtained master's degree in </w:t>
      </w:r>
      <w:r>
        <w:t>D</w:t>
      </w:r>
      <w:r w:rsidRPr="007C4142">
        <w:t xml:space="preserve">ental </w:t>
      </w:r>
      <w:r>
        <w:t>S</w:t>
      </w:r>
      <w:r w:rsidRPr="007C4142">
        <w:t xml:space="preserve">ciences, Endodontics concentration area in 2009 by PONTIFICIA UNIVERSIDADE CATOLICA DO PARANA </w:t>
      </w:r>
      <w:r>
        <w:t>–</w:t>
      </w:r>
      <w:r w:rsidRPr="007C4142">
        <w:t xml:space="preserve"> </w:t>
      </w:r>
      <w:proofErr w:type="gramStart"/>
      <w:r w:rsidRPr="007C4142">
        <w:t>PUCPR</w:t>
      </w:r>
      <w:r>
        <w:t xml:space="preserve">  and</w:t>
      </w:r>
      <w:proofErr w:type="gramEnd"/>
      <w:r>
        <w:t xml:space="preserve"> her </w:t>
      </w:r>
      <w:r w:rsidRPr="007C4142">
        <w:t xml:space="preserve">PhD from the School of Health and Biosciences, post-graduation program in Dentistry, concentration-endodontics area </w:t>
      </w:r>
      <w:r>
        <w:t>in the same institution, in 2016</w:t>
      </w:r>
      <w:r w:rsidRPr="007C4142">
        <w:t>. Has experience in the area of ​​Clinical Dentistry, with an emphasis on Endodontics</w:t>
      </w:r>
      <w:r>
        <w:t xml:space="preserve"> and Dental Traumatology</w:t>
      </w:r>
      <w:r w:rsidRPr="007C4142">
        <w:t xml:space="preserve">. </w:t>
      </w:r>
      <w:r>
        <w:t>Sh</w:t>
      </w:r>
      <w:r w:rsidRPr="007C4142">
        <w:t xml:space="preserve">e works at </w:t>
      </w:r>
      <w:r>
        <w:t xml:space="preserve">her own </w:t>
      </w:r>
      <w:r w:rsidRPr="007C4142">
        <w:t xml:space="preserve">private </w:t>
      </w:r>
      <w:r>
        <w:t xml:space="preserve">office and give several lectures in </w:t>
      </w:r>
      <w:proofErr w:type="spellStart"/>
      <w:r>
        <w:t>pos</w:t>
      </w:r>
      <w:proofErr w:type="spellEnd"/>
      <w:r w:rsidR="00F221E4">
        <w:t>-</w:t>
      </w:r>
      <w:r>
        <w:t>graduation dental schools</w:t>
      </w:r>
      <w:r w:rsidRPr="007C4142">
        <w:t>.</w:t>
      </w:r>
    </w:p>
    <w:p w14:paraId="227790CA" w14:textId="77777777" w:rsidR="0096575E" w:rsidRDefault="0096575E" w:rsidP="0041265A">
      <w:pPr>
        <w:jc w:val="both"/>
        <w:rPr>
          <w:lang w:val="en-US"/>
        </w:rPr>
      </w:pPr>
    </w:p>
    <w:p w14:paraId="3AE79442" w14:textId="24BC025E" w:rsidR="00C022F8" w:rsidRPr="0041265A" w:rsidRDefault="00F221E4" w:rsidP="0041265A">
      <w:pPr>
        <w:jc w:val="both"/>
        <w:rPr>
          <w:lang w:val="en-US"/>
        </w:rPr>
      </w:pPr>
      <w:r>
        <w:rPr>
          <w:lang w:val="en-US"/>
        </w:rPr>
        <w:t>Email: lroskamp@gmail.com</w:t>
      </w:r>
    </w:p>
    <w:sectPr w:rsidR="00C022F8" w:rsidRPr="0041265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503BEE"/>
    <w:multiLevelType w:val="hybridMultilevel"/>
    <w:tmpl w:val="AA6219D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revisionView w:formatting="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4EF"/>
    <w:rsid w:val="001D6F5E"/>
    <w:rsid w:val="0041265A"/>
    <w:rsid w:val="005D24EF"/>
    <w:rsid w:val="007C4142"/>
    <w:rsid w:val="0083445C"/>
    <w:rsid w:val="0096575E"/>
    <w:rsid w:val="00A4235B"/>
    <w:rsid w:val="00C022F8"/>
    <w:rsid w:val="00F221E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2BBE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uiPriority w:val="99"/>
    <w:unhideWhenUsed/>
    <w:rsid w:val="0096575E"/>
    <w:pPr>
      <w:widowControl w:val="0"/>
      <w:autoSpaceDE w:val="0"/>
      <w:autoSpaceDN w:val="0"/>
      <w:adjustRightInd w:val="0"/>
      <w:spacing w:after="140" w:line="480" w:lineRule="auto"/>
      <w:ind w:left="640" w:hanging="640"/>
    </w:pPr>
    <w:rPr>
      <w:rFonts w:ascii="Arial" w:eastAsia="Calibri" w:hAnsi="Arial" w:cs="Arial"/>
      <w:sz w:val="22"/>
      <w:lang w:val="en-US"/>
    </w:rPr>
  </w:style>
  <w:style w:type="character" w:customStyle="1" w:styleId="RecuodecorpodetextoChar">
    <w:name w:val="Recuo de corpo de texto Char"/>
    <w:basedOn w:val="Fontepargpadro"/>
    <w:link w:val="Recuodecorpodetexto"/>
    <w:uiPriority w:val="99"/>
    <w:rsid w:val="0096575E"/>
    <w:rPr>
      <w:rFonts w:ascii="Arial" w:eastAsia="Calibri" w:hAnsi="Arial" w:cs="Arial"/>
      <w:sz w:val="22"/>
      <w:lang w:val="en-US"/>
    </w:rPr>
  </w:style>
  <w:style w:type="paragraph" w:styleId="PargrafodaLista">
    <w:name w:val="List Paragraph"/>
    <w:basedOn w:val="Normal"/>
    <w:uiPriority w:val="34"/>
    <w:qFormat/>
    <w:rsid w:val="0096575E"/>
    <w:pPr>
      <w:ind w:left="720"/>
      <w:contextualSpacing/>
    </w:pPr>
  </w:style>
  <w:style w:type="paragraph" w:styleId="Pr-formataoHTML">
    <w:name w:val="HTML Preformatted"/>
    <w:basedOn w:val="Normal"/>
    <w:link w:val="Pr-formataoHTMLChar"/>
    <w:uiPriority w:val="99"/>
    <w:semiHidden/>
    <w:unhideWhenUsed/>
    <w:rsid w:val="007C41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7C4142"/>
    <w:rPr>
      <w:rFonts w:ascii="Courier New" w:eastAsia="Times New Roman" w:hAnsi="Courier New" w:cs="Courier New"/>
      <w:sz w:val="20"/>
      <w:szCs w:val="20"/>
      <w:lang w:eastAsia="pt-BR"/>
    </w:rPr>
  </w:style>
  <w:style w:type="paragraph" w:styleId="Corpodetexto">
    <w:name w:val="Body Text"/>
    <w:basedOn w:val="Normal"/>
    <w:link w:val="CorpodetextoChar"/>
    <w:uiPriority w:val="99"/>
    <w:unhideWhenUsed/>
    <w:rsid w:val="007C4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eastAsia="Times New Roman" w:hAnsi="Arial" w:cs="Arial"/>
      <w:color w:val="212121"/>
      <w:szCs w:val="20"/>
      <w:lang w:val="en" w:eastAsia="pt-BR"/>
    </w:rPr>
  </w:style>
  <w:style w:type="character" w:customStyle="1" w:styleId="CorpodetextoChar">
    <w:name w:val="Corpo de texto Char"/>
    <w:basedOn w:val="Fontepargpadro"/>
    <w:link w:val="Corpodetexto"/>
    <w:uiPriority w:val="99"/>
    <w:rsid w:val="007C4142"/>
    <w:rPr>
      <w:rFonts w:ascii="Arial" w:eastAsia="Times New Roman" w:hAnsi="Arial" w:cs="Arial"/>
      <w:color w:val="212121"/>
      <w:szCs w:val="20"/>
      <w:shd w:val="clear" w:color="auto" w:fill="FFFFFF"/>
      <w:lang w:val="en"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2693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scritório">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523</Words>
  <Characters>2828</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LILIANE ROSKAMP</dc:creator>
  <cp:keywords/>
  <dc:description/>
  <cp:lastModifiedBy>LILIANE ROSKAMP</cp:lastModifiedBy>
  <cp:revision>2</cp:revision>
  <dcterms:created xsi:type="dcterms:W3CDTF">2017-02-10T12:32:00Z</dcterms:created>
  <dcterms:modified xsi:type="dcterms:W3CDTF">2017-02-10T12:32:00Z</dcterms:modified>
</cp:coreProperties>
</file>