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60" w:rsidRDefault="005F2B60" w:rsidP="00F4457E">
      <w:pPr>
        <w:pStyle w:val="Heading1"/>
        <w:rPr>
          <w:rFonts w:eastAsia="MS Mincho" w:cstheme="minorHAnsi"/>
          <w:caps w:val="0"/>
          <w:szCs w:val="24"/>
        </w:rPr>
      </w:pPr>
      <w:bookmarkStart w:id="0" w:name="_Toc24060299"/>
      <w:r w:rsidRPr="005F2B60">
        <w:rPr>
          <w:rFonts w:eastAsia="MS Mincho" w:cstheme="minorHAnsi"/>
          <w:caps w:val="0"/>
          <w:szCs w:val="24"/>
        </w:rPr>
        <w:t>Title:</w:t>
      </w:r>
      <w:r>
        <w:rPr>
          <w:rFonts w:eastAsia="MS Mincho" w:cstheme="minorHAnsi"/>
          <w:szCs w:val="24"/>
        </w:rPr>
        <w:t xml:space="preserve"> </w:t>
      </w:r>
      <w:r w:rsidRPr="005F2B60">
        <w:rPr>
          <w:rFonts w:eastAsia="MS Mincho" w:cstheme="minorHAnsi"/>
          <w:caps w:val="0"/>
          <w:szCs w:val="24"/>
        </w:rPr>
        <w:t xml:space="preserve">Short- and Long-term Neurodevelopmental Outcomes of Term Neonates with Perinatal Asphyxia Admitted to Neonatal Intensive Care Unit from January 2016 to December 2017, </w:t>
      </w:r>
      <w:proofErr w:type="spellStart"/>
      <w:r w:rsidRPr="005F2B60">
        <w:rPr>
          <w:rFonts w:eastAsia="MS Mincho" w:cstheme="minorHAnsi"/>
          <w:caps w:val="0"/>
          <w:szCs w:val="24"/>
        </w:rPr>
        <w:t>Tikur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</w:t>
      </w:r>
      <w:proofErr w:type="spellStart"/>
      <w:r w:rsidRPr="005F2B60">
        <w:rPr>
          <w:rFonts w:eastAsia="MS Mincho" w:cstheme="minorHAnsi"/>
          <w:caps w:val="0"/>
          <w:szCs w:val="24"/>
        </w:rPr>
        <w:t>Anbessa</w:t>
      </w:r>
      <w:proofErr w:type="spellEnd"/>
      <w:r w:rsidRPr="005F2B60">
        <w:rPr>
          <w:rFonts w:eastAsia="MS Mincho" w:cstheme="minorHAnsi"/>
          <w:caps w:val="0"/>
          <w:szCs w:val="24"/>
        </w:rPr>
        <w:t xml:space="preserve"> Specialized Hospital, Addis Ababa, Ethiopia</w:t>
      </w:r>
    </w:p>
    <w:p w:rsidR="00A84362" w:rsidRDefault="007E1F37" w:rsidP="00A84362">
      <w:pPr>
        <w:pStyle w:val="Default"/>
        <w:spacing w:line="360" w:lineRule="auto"/>
        <w:ind w:left="1350" w:hanging="1440"/>
        <w:jc w:val="center"/>
      </w:pPr>
      <w:proofErr w:type="spellStart"/>
      <w:r>
        <w:t>Meron</w:t>
      </w:r>
      <w:proofErr w:type="spellEnd"/>
      <w:r>
        <w:t xml:space="preserve"> </w:t>
      </w:r>
      <w:proofErr w:type="spellStart"/>
      <w:r>
        <w:t>Shimeles</w:t>
      </w:r>
      <w:proofErr w:type="spellEnd"/>
      <w:r>
        <w:t xml:space="preserve">, MD, </w:t>
      </w:r>
      <w:proofErr w:type="spellStart"/>
      <w:r>
        <w:t>Speciality</w:t>
      </w:r>
      <w:proofErr w:type="spellEnd"/>
      <w:r>
        <w:t xml:space="preserve"> certificate in Pediatrics and Child Health</w:t>
      </w:r>
      <w:r w:rsidR="00A84362">
        <w:t>;</w:t>
      </w:r>
    </w:p>
    <w:p w:rsidR="00A84362" w:rsidRDefault="00A84362" w:rsidP="00A84362">
      <w:pPr>
        <w:pStyle w:val="Default"/>
        <w:spacing w:line="360" w:lineRule="auto"/>
        <w:ind w:left="1350" w:hanging="1440"/>
        <w:jc w:val="center"/>
      </w:pPr>
      <w:r>
        <w:t xml:space="preserve">Daniel </w:t>
      </w:r>
      <w:proofErr w:type="spellStart"/>
      <w:r>
        <w:t>Hailu</w:t>
      </w:r>
      <w:proofErr w:type="spellEnd"/>
      <w:r>
        <w:t xml:space="preserve">, Assistance Professor of Pediatrics, Specialist in Pediatrics </w:t>
      </w:r>
      <w:proofErr w:type="spellStart"/>
      <w:r>
        <w:t>Hemato</w:t>
      </w:r>
      <w:proofErr w:type="spellEnd"/>
      <w:r>
        <w:t>-oncology</w:t>
      </w:r>
    </w:p>
    <w:p w:rsidR="007E1F37" w:rsidRPr="007E1F37" w:rsidRDefault="007E1F37" w:rsidP="00A84362">
      <w:pPr>
        <w:pStyle w:val="Default"/>
        <w:spacing w:line="360" w:lineRule="auto"/>
        <w:ind w:left="1350" w:hanging="1440"/>
        <w:jc w:val="center"/>
      </w:pPr>
      <w:r>
        <w:t>Addis Ababa University College of Health Science, Addis Ababa, Ethiopia</w:t>
      </w:r>
    </w:p>
    <w:bookmarkEnd w:id="0"/>
    <w:p w:rsidR="00F4457E" w:rsidRPr="008917F8" w:rsidRDefault="00F4457E" w:rsidP="00F4457E">
      <w:pPr>
        <w:pStyle w:val="Heading1"/>
      </w:pPr>
    </w:p>
    <w:p w:rsidR="000269AD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Background: </w:t>
      </w:r>
      <w:r w:rsidRPr="004F4039">
        <w:rPr>
          <w:rFonts w:cstheme="minorHAnsi"/>
          <w:szCs w:val="24"/>
        </w:rPr>
        <w:t>Perinatal asphyxia is a serious clinical problem globally</w:t>
      </w:r>
      <w:r w:rsidR="00E726B0">
        <w:rPr>
          <w:rFonts w:cstheme="minorHAnsi"/>
          <w:szCs w:val="24"/>
        </w:rPr>
        <w:t xml:space="preserve"> resulting in </w:t>
      </w:r>
      <w:r w:rsidRPr="004F4039">
        <w:rPr>
          <w:rFonts w:cstheme="minorHAnsi"/>
          <w:szCs w:val="24"/>
        </w:rPr>
        <w:t>million deaths and an equal number of serious neurol</w:t>
      </w:r>
      <w:r w:rsidR="000269AD">
        <w:rPr>
          <w:rFonts w:cstheme="minorHAnsi"/>
          <w:szCs w:val="24"/>
        </w:rPr>
        <w:t>ogical consequences.</w:t>
      </w:r>
    </w:p>
    <w:p w:rsidR="000269AD" w:rsidRDefault="000269AD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</w:p>
    <w:p w:rsidR="00F4457E" w:rsidRPr="004F4039" w:rsidRDefault="00F4457E" w:rsidP="00F4457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Cs w:val="24"/>
        </w:rPr>
      </w:pPr>
      <w:r w:rsidRPr="008917F8">
        <w:rPr>
          <w:rFonts w:cstheme="minorHAnsi"/>
          <w:b/>
          <w:szCs w:val="24"/>
        </w:rPr>
        <w:t>OBJECTIVE:</w:t>
      </w:r>
      <w:r w:rsidRPr="004F4039">
        <w:rPr>
          <w:rFonts w:cstheme="minorHAnsi"/>
          <w:szCs w:val="24"/>
        </w:rPr>
        <w:t xml:space="preserve"> To assess short- and long-term neurodevelopmental outcomes</w:t>
      </w:r>
      <w:r>
        <w:rPr>
          <w:rFonts w:cstheme="minorHAnsi"/>
          <w:szCs w:val="24"/>
        </w:rPr>
        <w:t xml:space="preserve"> of neonates </w:t>
      </w:r>
      <w:r w:rsidRPr="004F4039">
        <w:rPr>
          <w:rFonts w:cstheme="minorHAnsi"/>
          <w:szCs w:val="24"/>
        </w:rPr>
        <w:t>with HIE</w:t>
      </w:r>
      <w:r>
        <w:rPr>
          <w:rFonts w:cstheme="minorHAnsi"/>
          <w:szCs w:val="24"/>
        </w:rPr>
        <w:t>.</w:t>
      </w:r>
    </w:p>
    <w:p w:rsidR="00E726B0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>Methods:</w:t>
      </w:r>
      <w:r w:rsidRPr="004F4039">
        <w:rPr>
          <w:rFonts w:cstheme="minorHAnsi"/>
          <w:szCs w:val="24"/>
        </w:rPr>
        <w:t xml:space="preserve"> Institution based cross sectional analytic study </w:t>
      </w:r>
    </w:p>
    <w:p w:rsidR="006C3441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b/>
          <w:sz w:val="24"/>
          <w:szCs w:val="28"/>
        </w:rPr>
        <w:t xml:space="preserve">Results: </w:t>
      </w:r>
      <w:r w:rsidRPr="004F4039">
        <w:rPr>
          <w:rFonts w:cstheme="minorHAnsi"/>
          <w:szCs w:val="24"/>
        </w:rPr>
        <w:t>A total of 154 neonat</w:t>
      </w:r>
      <w:r>
        <w:rPr>
          <w:rFonts w:cstheme="minorHAnsi"/>
          <w:szCs w:val="24"/>
        </w:rPr>
        <w:t>es were included on the study. 5</w:t>
      </w:r>
      <w:r w:rsidRPr="004F4039">
        <w:rPr>
          <w:rFonts w:cstheme="minorHAnsi"/>
          <w:szCs w:val="24"/>
        </w:rPr>
        <w:t xml:space="preserve">6.2% </w:t>
      </w:r>
      <w:r w:rsidR="000269AD">
        <w:rPr>
          <w:rFonts w:cstheme="minorHAnsi"/>
          <w:szCs w:val="24"/>
        </w:rPr>
        <w:t>were male</w:t>
      </w:r>
      <w:r w:rsidRPr="004F4039">
        <w:rPr>
          <w:rFonts w:cstheme="minorHAnsi"/>
          <w:szCs w:val="24"/>
        </w:rPr>
        <w:t>. Majority (57.8%) were delivered in health center and 23.8% i</w:t>
      </w:r>
      <w:r>
        <w:rPr>
          <w:rFonts w:cstheme="minorHAnsi"/>
          <w:szCs w:val="24"/>
        </w:rPr>
        <w:t>n TASH. Of the neonates with asphyxia,</w:t>
      </w:r>
      <w:r w:rsidRPr="004F4039">
        <w:rPr>
          <w:rFonts w:cstheme="minorHAnsi"/>
          <w:szCs w:val="24"/>
        </w:rPr>
        <w:t xml:space="preserve"> 27.5% had stage 1 HIE; 50.3% stag</w:t>
      </w:r>
      <w:r>
        <w:rPr>
          <w:rFonts w:cstheme="minorHAnsi"/>
          <w:szCs w:val="24"/>
        </w:rPr>
        <w:t>e 2 HIE and 22.2 % stage 3. In hospital mortality was 22.1</w:t>
      </w:r>
      <w:r w:rsidRPr="004F4039">
        <w:rPr>
          <w:rFonts w:cstheme="minorHAnsi"/>
          <w:szCs w:val="24"/>
        </w:rPr>
        <w:t>%. Majority of deaths</w:t>
      </w:r>
      <w:r>
        <w:rPr>
          <w:rFonts w:cstheme="minorHAnsi"/>
          <w:szCs w:val="24"/>
        </w:rPr>
        <w:t xml:space="preserve"> (66.7%)</w:t>
      </w:r>
      <w:r w:rsidRPr="004F4039">
        <w:rPr>
          <w:rFonts w:cstheme="minorHAnsi"/>
          <w:szCs w:val="24"/>
        </w:rPr>
        <w:t xml:space="preserve"> occurred in the first 72hrs</w:t>
      </w:r>
      <w:r>
        <w:rPr>
          <w:rFonts w:cstheme="minorHAnsi"/>
          <w:szCs w:val="24"/>
        </w:rPr>
        <w:t>.</w:t>
      </w:r>
      <w:r w:rsidRPr="004F4039">
        <w:rPr>
          <w:rFonts w:cstheme="minorHAnsi"/>
          <w:szCs w:val="24"/>
        </w:rPr>
        <w:t xml:space="preserve"> Severity of HIE was significantly associated with mortality.</w:t>
      </w:r>
      <w:r>
        <w:rPr>
          <w:rFonts w:cstheme="minorHAnsi"/>
          <w:szCs w:val="24"/>
        </w:rPr>
        <w:t xml:space="preserve"> (P- Value= 0.00)</w:t>
      </w:r>
      <w:r w:rsidRPr="004F4039">
        <w:rPr>
          <w:rFonts w:cstheme="minorHAnsi"/>
          <w:szCs w:val="24"/>
        </w:rPr>
        <w:t xml:space="preserve"> Prolonged hospital stay &gt; 7 days was seen in 36 (31.3%)</w:t>
      </w:r>
      <w:r>
        <w:rPr>
          <w:rFonts w:cstheme="minorHAnsi"/>
          <w:szCs w:val="24"/>
        </w:rPr>
        <w:t xml:space="preserve"> neonates</w:t>
      </w:r>
      <w:r w:rsidRPr="004F4039">
        <w:rPr>
          <w:rFonts w:cstheme="minorHAnsi"/>
          <w:szCs w:val="24"/>
        </w:rPr>
        <w:t>. Oxygen support was give</w:t>
      </w:r>
      <w:r>
        <w:rPr>
          <w:rFonts w:cstheme="minorHAnsi"/>
          <w:szCs w:val="24"/>
        </w:rPr>
        <w:t xml:space="preserve">n for &gt; 72hours to 35(28.2%) </w:t>
      </w:r>
      <w:r w:rsidRPr="004F4039">
        <w:rPr>
          <w:rFonts w:cstheme="minorHAnsi"/>
          <w:szCs w:val="24"/>
        </w:rPr>
        <w:t xml:space="preserve">neonates. </w:t>
      </w:r>
    </w:p>
    <w:p w:rsidR="00F4457E" w:rsidRPr="004F4039" w:rsidRDefault="00F4457E" w:rsidP="00F4457E">
      <w:pPr>
        <w:spacing w:line="360" w:lineRule="auto"/>
        <w:jc w:val="both"/>
        <w:rPr>
          <w:rFonts w:cstheme="minorHAnsi"/>
          <w:szCs w:val="24"/>
        </w:rPr>
      </w:pPr>
      <w:r w:rsidRPr="004F4039">
        <w:rPr>
          <w:rFonts w:cstheme="minorHAnsi"/>
          <w:szCs w:val="24"/>
        </w:rPr>
        <w:t>Data for long term outcome was available for 95 neonates. Evidence of GDD was detected in 18.9% of neonates. Language development delay occurred in 27.1%. The oc</w:t>
      </w:r>
      <w:r>
        <w:rPr>
          <w:rFonts w:cstheme="minorHAnsi"/>
          <w:szCs w:val="24"/>
        </w:rPr>
        <w:t xml:space="preserve">currence of delay in </w:t>
      </w:r>
      <w:r w:rsidRPr="004F4039">
        <w:rPr>
          <w:rFonts w:cstheme="minorHAnsi"/>
          <w:szCs w:val="24"/>
        </w:rPr>
        <w:t>language</w:t>
      </w:r>
      <w:r>
        <w:rPr>
          <w:rFonts w:cstheme="minorHAnsi"/>
          <w:szCs w:val="24"/>
        </w:rPr>
        <w:t xml:space="preserve"> development</w:t>
      </w:r>
      <w:r w:rsidRPr="004F4039">
        <w:rPr>
          <w:rFonts w:cstheme="minorHAnsi"/>
          <w:szCs w:val="24"/>
        </w:rPr>
        <w:t xml:space="preserve"> was</w:t>
      </w:r>
      <w:r>
        <w:rPr>
          <w:rFonts w:cstheme="minorHAnsi"/>
          <w:b/>
          <w:i/>
          <w:szCs w:val="24"/>
        </w:rPr>
        <w:t xml:space="preserve"> </w:t>
      </w:r>
      <w:r w:rsidRPr="003D271E">
        <w:rPr>
          <w:rFonts w:cstheme="minorHAnsi"/>
          <w:szCs w:val="24"/>
        </w:rPr>
        <w:t>statistically</w:t>
      </w:r>
      <w:r>
        <w:rPr>
          <w:rFonts w:cstheme="minorHAnsi"/>
          <w:b/>
          <w:i/>
          <w:szCs w:val="24"/>
        </w:rPr>
        <w:t xml:space="preserve"> </w:t>
      </w:r>
      <w:r w:rsidRPr="004F4039">
        <w:rPr>
          <w:rFonts w:cstheme="minorHAnsi"/>
          <w:szCs w:val="24"/>
        </w:rPr>
        <w:t>associated with the severity of HIE and the presence of seizure</w:t>
      </w:r>
      <w:r>
        <w:rPr>
          <w:rFonts w:cstheme="minorHAnsi"/>
          <w:szCs w:val="24"/>
        </w:rPr>
        <w:t xml:space="preserve"> in first week of life</w:t>
      </w:r>
      <w:r w:rsidRPr="004F4039">
        <w:rPr>
          <w:rFonts w:cstheme="minorHAnsi"/>
          <w:szCs w:val="24"/>
        </w:rPr>
        <w:t>. 12.5% of neonates developed cerebral palsy.</w:t>
      </w:r>
      <w:r>
        <w:rPr>
          <w:rFonts w:cstheme="minorHAnsi"/>
          <w:szCs w:val="24"/>
        </w:rPr>
        <w:t xml:space="preserve"> </w:t>
      </w:r>
      <w:r w:rsidRPr="004F4039">
        <w:rPr>
          <w:rFonts w:cstheme="minorHAnsi"/>
          <w:szCs w:val="24"/>
        </w:rPr>
        <w:t>Epileptic seizure occurred in 10.4% of the case</w:t>
      </w:r>
      <w:r>
        <w:rPr>
          <w:rFonts w:cstheme="minorHAnsi"/>
          <w:szCs w:val="24"/>
        </w:rPr>
        <w:t>s.</w:t>
      </w:r>
      <w:r w:rsidRPr="004F4039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Occurrence of seizure in first week of life is associated with future development of Epilepsy. (P value= 0.00)</w:t>
      </w:r>
      <w:r w:rsidRPr="004F4039">
        <w:rPr>
          <w:rFonts w:cstheme="minorHAnsi"/>
          <w:szCs w:val="24"/>
        </w:rPr>
        <w:t xml:space="preserve"> </w:t>
      </w:r>
    </w:p>
    <w:p w:rsidR="00383985" w:rsidRDefault="00F4457E" w:rsidP="00383985">
      <w:pPr>
        <w:spacing w:line="360" w:lineRule="auto"/>
        <w:rPr>
          <w:sz w:val="24"/>
        </w:rPr>
      </w:pPr>
      <w:r w:rsidRPr="004F4039">
        <w:rPr>
          <w:rFonts w:cstheme="minorHAnsi"/>
          <w:b/>
          <w:sz w:val="24"/>
          <w:szCs w:val="28"/>
        </w:rPr>
        <w:t>Conclusion</w:t>
      </w:r>
      <w:r w:rsidR="00383985">
        <w:rPr>
          <w:rFonts w:cstheme="minorHAnsi"/>
          <w:b/>
          <w:sz w:val="24"/>
          <w:szCs w:val="28"/>
        </w:rPr>
        <w:t xml:space="preserve"> and Recommendation</w:t>
      </w:r>
      <w:r w:rsidRPr="004945DF">
        <w:rPr>
          <w:rFonts w:cstheme="minorHAnsi"/>
          <w:szCs w:val="24"/>
        </w:rPr>
        <w:t xml:space="preserve">: </w:t>
      </w:r>
      <w:r w:rsidRPr="004F4039">
        <w:rPr>
          <w:rFonts w:cstheme="minorHAnsi"/>
          <w:szCs w:val="24"/>
        </w:rPr>
        <w:t>HIE is</w:t>
      </w:r>
      <w:r>
        <w:rPr>
          <w:rFonts w:cstheme="minorHAnsi"/>
          <w:szCs w:val="24"/>
        </w:rPr>
        <w:t xml:space="preserve"> a very </w:t>
      </w:r>
      <w:r w:rsidRPr="004F4039">
        <w:rPr>
          <w:rFonts w:cstheme="minorHAnsi"/>
          <w:szCs w:val="24"/>
        </w:rPr>
        <w:t>important cause of</w:t>
      </w:r>
      <w:r>
        <w:rPr>
          <w:rFonts w:cstheme="minorHAnsi"/>
          <w:szCs w:val="24"/>
        </w:rPr>
        <w:t xml:space="preserve"> </w:t>
      </w:r>
      <w:r w:rsidRPr="00C3453F">
        <w:rPr>
          <w:rFonts w:cstheme="minorHAnsi"/>
          <w:szCs w:val="24"/>
        </w:rPr>
        <w:t>neonatal morbidity</w:t>
      </w:r>
      <w:r>
        <w:rPr>
          <w:rFonts w:cstheme="minorHAnsi"/>
          <w:szCs w:val="24"/>
        </w:rPr>
        <w:t xml:space="preserve"> and mortality</w:t>
      </w:r>
      <w:r w:rsidR="000269AD">
        <w:rPr>
          <w:rFonts w:cstheme="minorHAnsi"/>
          <w:szCs w:val="24"/>
        </w:rPr>
        <w:t xml:space="preserve">. </w:t>
      </w:r>
      <w:r w:rsidRPr="004F4039">
        <w:rPr>
          <w:rFonts w:cstheme="minorHAnsi"/>
          <w:szCs w:val="24"/>
        </w:rPr>
        <w:t xml:space="preserve">The study showed significant number of neonates with moderate and severe HIE and few from mild HIE developed neurodevelopmental sequel. </w:t>
      </w:r>
      <w:r w:rsidR="00383985">
        <w:rPr>
          <w:sz w:val="24"/>
        </w:rPr>
        <w:t>T</w:t>
      </w:r>
      <w:r w:rsidR="00383985" w:rsidRPr="00E81A44">
        <w:rPr>
          <w:sz w:val="24"/>
        </w:rPr>
        <w:t>he study rec</w:t>
      </w:r>
      <w:r w:rsidR="00383985">
        <w:rPr>
          <w:sz w:val="24"/>
        </w:rPr>
        <w:t>ommends the BLH NICU shall strength its</w:t>
      </w:r>
      <w:r w:rsidR="00383985" w:rsidRPr="00E81A44">
        <w:rPr>
          <w:sz w:val="24"/>
        </w:rPr>
        <w:t xml:space="preserve"> </w:t>
      </w:r>
      <w:r w:rsidR="00383985" w:rsidRPr="00E81A44">
        <w:rPr>
          <w:sz w:val="24"/>
        </w:rPr>
        <w:lastRenderedPageBreak/>
        <w:t xml:space="preserve">potential to properly investigate, image and manage patients with HIE. </w:t>
      </w:r>
      <w:r w:rsidR="00B142BB">
        <w:rPr>
          <w:sz w:val="24"/>
        </w:rPr>
        <w:t>A</w:t>
      </w:r>
      <w:r w:rsidR="00383985" w:rsidRPr="00E81A44">
        <w:rPr>
          <w:sz w:val="24"/>
        </w:rPr>
        <w:t>noth</w:t>
      </w:r>
      <w:r w:rsidR="00383985">
        <w:rPr>
          <w:sz w:val="24"/>
        </w:rPr>
        <w:t>er prospective study assessing long term neurodevelopmental outcomes on neonates with HIE is recommended.</w:t>
      </w:r>
    </w:p>
    <w:p w:rsidR="00BC2BAF" w:rsidRDefault="00BC2BAF" w:rsidP="00383985">
      <w:pPr>
        <w:spacing w:line="360" w:lineRule="auto"/>
        <w:rPr>
          <w:sz w:val="24"/>
        </w:rPr>
      </w:pPr>
      <w:r>
        <w:rPr>
          <w:sz w:val="24"/>
        </w:rPr>
        <w:t>Biography</w:t>
      </w:r>
    </w:p>
    <w:p w:rsidR="00896A62" w:rsidRDefault="00BC2BAF" w:rsidP="00383985">
      <w:pPr>
        <w:spacing w:line="360" w:lineRule="auto"/>
        <w:rPr>
          <w:sz w:val="24"/>
        </w:rPr>
      </w:pPr>
      <w:r>
        <w:rPr>
          <w:sz w:val="24"/>
        </w:rPr>
        <w:t xml:space="preserve">I,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 xml:space="preserve">, studied medicine at Addis Ababa University College of Health Science from </w:t>
      </w:r>
      <w:r w:rsidR="00896A62">
        <w:rPr>
          <w:sz w:val="24"/>
        </w:rPr>
        <w:t xml:space="preserve">2008 – 2015. After working for 2 years as general practitioner, I studied </w:t>
      </w:r>
      <w:r>
        <w:rPr>
          <w:sz w:val="24"/>
        </w:rPr>
        <w:t>Pediatrics and chi</w:t>
      </w:r>
      <w:r w:rsidR="00896A62">
        <w:rPr>
          <w:sz w:val="24"/>
        </w:rPr>
        <w:t xml:space="preserve">ld health from 2017- </w:t>
      </w:r>
      <w:r>
        <w:rPr>
          <w:sz w:val="24"/>
        </w:rPr>
        <w:t>2019.</w:t>
      </w:r>
      <w:r w:rsidR="00896A62">
        <w:rPr>
          <w:sz w:val="24"/>
        </w:rPr>
        <w:t xml:space="preserve"> 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Presenting author: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Full name: </w:t>
      </w:r>
      <w:proofErr w:type="spellStart"/>
      <w:r>
        <w:rPr>
          <w:sz w:val="24"/>
        </w:rPr>
        <w:t>Meron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Shimeles</w:t>
      </w:r>
      <w:proofErr w:type="spellEnd"/>
      <w:r>
        <w:rPr>
          <w:sz w:val="24"/>
        </w:rPr>
        <w:t>, MD, Assistant professor of Pediatrics and Child Health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>Contact number: +251912366994</w:t>
      </w:r>
    </w:p>
    <w:p w:rsidR="00896A62" w:rsidRDefault="00896A62" w:rsidP="00383985">
      <w:pPr>
        <w:spacing w:line="360" w:lineRule="auto"/>
        <w:rPr>
          <w:sz w:val="24"/>
        </w:rPr>
      </w:pPr>
      <w:r>
        <w:rPr>
          <w:sz w:val="24"/>
        </w:rPr>
        <w:t xml:space="preserve">Email: </w:t>
      </w:r>
      <w:hyperlink r:id="rId5" w:history="1">
        <w:r w:rsidRPr="002F44BA">
          <w:rPr>
            <w:rStyle w:val="Hyperlink"/>
            <w:sz w:val="24"/>
          </w:rPr>
          <w:t>merryshimeles@gmail.com</w:t>
        </w:r>
      </w:hyperlink>
    </w:p>
    <w:p w:rsidR="00BC2BAF" w:rsidRPr="00E81A44" w:rsidRDefault="00AB216E" w:rsidP="00383985">
      <w:pPr>
        <w:spacing w:line="360" w:lineRule="auto"/>
        <w:rPr>
          <w:sz w:val="24"/>
        </w:rPr>
      </w:pPr>
      <w:r>
        <w:rPr>
          <w:sz w:val="24"/>
        </w:rPr>
        <w:t>Category: Oral</w:t>
      </w:r>
      <w:bookmarkStart w:id="1" w:name="_GoBack"/>
      <w:bookmarkEnd w:id="1"/>
      <w:r w:rsidR="00896A62">
        <w:rPr>
          <w:sz w:val="24"/>
        </w:rPr>
        <w:t xml:space="preserve"> presentation</w:t>
      </w:r>
      <w:r w:rsidR="00BC2BAF">
        <w:rPr>
          <w:sz w:val="24"/>
        </w:rPr>
        <w:t xml:space="preserve"> </w:t>
      </w:r>
    </w:p>
    <w:p w:rsidR="00F4457E" w:rsidRPr="001853AE" w:rsidRDefault="00F4457E" w:rsidP="00F4457E">
      <w:pPr>
        <w:spacing w:line="360" w:lineRule="auto"/>
        <w:rPr>
          <w:rFonts w:cstheme="minorHAnsi"/>
          <w:b/>
          <w:i/>
          <w:szCs w:val="24"/>
        </w:rPr>
      </w:pPr>
    </w:p>
    <w:p w:rsidR="00F4457E" w:rsidRDefault="00F4457E" w:rsidP="00F4457E">
      <w:pPr>
        <w:rPr>
          <w:sz w:val="20"/>
        </w:rPr>
      </w:pPr>
      <w:r w:rsidRPr="004F4039">
        <w:rPr>
          <w:sz w:val="20"/>
        </w:rPr>
        <w:t xml:space="preserve"> </w:t>
      </w:r>
    </w:p>
    <w:p w:rsidR="00F41454" w:rsidRDefault="00F41454"/>
    <w:sectPr w:rsidR="00F414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57E"/>
    <w:rsid w:val="000269AD"/>
    <w:rsid w:val="00383985"/>
    <w:rsid w:val="005F2B60"/>
    <w:rsid w:val="006C3441"/>
    <w:rsid w:val="007E1F37"/>
    <w:rsid w:val="00896A62"/>
    <w:rsid w:val="00A84362"/>
    <w:rsid w:val="00AB216E"/>
    <w:rsid w:val="00B142BB"/>
    <w:rsid w:val="00BC2BAF"/>
    <w:rsid w:val="00E726B0"/>
    <w:rsid w:val="00F41454"/>
    <w:rsid w:val="00F4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7E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457E"/>
    <w:pPr>
      <w:keepNext/>
      <w:keepLines/>
      <w:spacing w:before="240" w:after="0"/>
      <w:outlineLvl w:val="0"/>
    </w:pPr>
    <w:rPr>
      <w:rFonts w:eastAsiaTheme="majorEastAsia" w:cstheme="majorBidi"/>
      <w:b/>
      <w: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57E"/>
    <w:rPr>
      <w:rFonts w:eastAsiaTheme="majorEastAsia" w:cstheme="majorBidi"/>
      <w:b/>
      <w:cap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96A62"/>
    <w:rPr>
      <w:color w:val="0000FF" w:themeColor="hyperlink"/>
      <w:u w:val="single"/>
    </w:rPr>
  </w:style>
  <w:style w:type="paragraph" w:customStyle="1" w:styleId="Default">
    <w:name w:val="Default"/>
    <w:rsid w:val="00896A62"/>
    <w:pPr>
      <w:autoSpaceDE w:val="0"/>
      <w:autoSpaceDN w:val="0"/>
      <w:adjustRightInd w:val="0"/>
      <w:spacing w:after="0" w:line="240" w:lineRule="auto"/>
    </w:pPr>
    <w:rPr>
      <w:rFonts w:ascii="Minion Pro" w:eastAsia="Calibri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rryshimel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meron</dc:creator>
  <cp:lastModifiedBy>ismail - [2010]</cp:lastModifiedBy>
  <cp:revision>3</cp:revision>
  <dcterms:created xsi:type="dcterms:W3CDTF">2020-02-21T21:28:00Z</dcterms:created>
  <dcterms:modified xsi:type="dcterms:W3CDTF">2020-02-21T12:10:00Z</dcterms:modified>
</cp:coreProperties>
</file>