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6D4" w:rsidRPr="00FD33A5" w:rsidRDefault="003356D4" w:rsidP="003356D4">
      <w:pPr>
        <w:pStyle w:val="TOCHeading"/>
        <w:spacing w:before="0" w:line="240" w:lineRule="auto"/>
        <w:ind w:firstLine="360"/>
        <w:jc w:val="center"/>
        <w:rPr>
          <w:rFonts w:asciiTheme="majorBidi" w:hAnsiTheme="majorBidi"/>
          <w:b/>
          <w:bCs/>
          <w:color w:val="auto"/>
          <w:sz w:val="28"/>
          <w:szCs w:val="28"/>
        </w:rPr>
      </w:pPr>
      <w:bookmarkStart w:id="0" w:name="_Hlk510271428"/>
      <w:bookmarkEnd w:id="0"/>
      <w:r w:rsidRPr="000109ED">
        <w:rPr>
          <w:rFonts w:asciiTheme="majorBidi" w:hAnsiTheme="majorBidi"/>
          <w:b/>
          <w:bCs/>
          <w:color w:val="auto"/>
          <w:sz w:val="28"/>
          <w:szCs w:val="28"/>
        </w:rPr>
        <w:t>HIF Detection, Recognition</w:t>
      </w:r>
      <w:r>
        <w:rPr>
          <w:rFonts w:asciiTheme="majorBidi" w:hAnsiTheme="majorBidi"/>
          <w:b/>
          <w:bCs/>
          <w:color w:val="auto"/>
          <w:sz w:val="28"/>
          <w:szCs w:val="28"/>
        </w:rPr>
        <w:t>,</w:t>
      </w:r>
      <w:r w:rsidRPr="000109ED">
        <w:rPr>
          <w:rFonts w:asciiTheme="majorBidi" w:hAnsiTheme="majorBidi"/>
          <w:b/>
          <w:bCs/>
          <w:color w:val="auto"/>
          <w:sz w:val="28"/>
          <w:szCs w:val="28"/>
        </w:rPr>
        <w:t xml:space="preserve"> </w:t>
      </w:r>
      <w:r w:rsidRPr="00F40DE7">
        <w:rPr>
          <w:rFonts w:asciiTheme="majorBidi" w:hAnsiTheme="majorBidi"/>
          <w:b/>
          <w:bCs/>
          <w:noProof/>
          <w:color w:val="auto"/>
          <w:sz w:val="28"/>
          <w:szCs w:val="28"/>
        </w:rPr>
        <w:t>and</w:t>
      </w:r>
      <w:r w:rsidRPr="000109ED">
        <w:rPr>
          <w:rFonts w:asciiTheme="majorBidi" w:hAnsiTheme="majorBidi"/>
          <w:b/>
          <w:bCs/>
          <w:color w:val="auto"/>
          <w:sz w:val="28"/>
          <w:szCs w:val="28"/>
        </w:rPr>
        <w:t xml:space="preserve"> Modeling in 11</w:t>
      </w:r>
      <w:r>
        <w:rPr>
          <w:rFonts w:asciiTheme="majorBidi" w:hAnsiTheme="majorBidi"/>
          <w:b/>
          <w:bCs/>
          <w:color w:val="auto"/>
          <w:sz w:val="28"/>
          <w:szCs w:val="28"/>
        </w:rPr>
        <w:t>KV</w:t>
      </w:r>
      <w:r w:rsidRPr="000109ED">
        <w:rPr>
          <w:rFonts w:asciiTheme="majorBidi" w:hAnsiTheme="majorBidi"/>
          <w:b/>
          <w:bCs/>
          <w:color w:val="auto"/>
          <w:sz w:val="28"/>
          <w:szCs w:val="28"/>
        </w:rPr>
        <w:t xml:space="preserve"> Distribution System Feeder</w:t>
      </w:r>
      <w:r w:rsidRPr="00FD33A5">
        <w:rPr>
          <w:rFonts w:asciiTheme="majorBidi" w:hAnsiTheme="majorBidi"/>
          <w:b/>
          <w:bCs/>
          <w:color w:val="auto"/>
          <w:sz w:val="28"/>
          <w:szCs w:val="28"/>
        </w:rPr>
        <w:t xml:space="preserve"> with Non-Linear Load</w:t>
      </w:r>
    </w:p>
    <w:p w:rsidR="003356D4" w:rsidRPr="000109ED" w:rsidRDefault="003356D4" w:rsidP="003356D4">
      <w:pPr>
        <w:spacing w:after="0" w:line="240" w:lineRule="auto"/>
        <w:ind w:firstLine="360"/>
        <w:jc w:val="center"/>
        <w:rPr>
          <w:rFonts w:asciiTheme="majorBidi" w:hAnsiTheme="majorBidi" w:cstheme="majorBidi"/>
          <w:sz w:val="24"/>
          <w:szCs w:val="24"/>
        </w:rPr>
      </w:pPr>
    </w:p>
    <w:p w:rsidR="003356D4" w:rsidRPr="009D47C6" w:rsidRDefault="003356D4" w:rsidP="003356D4">
      <w:pPr>
        <w:spacing w:after="0" w:line="240" w:lineRule="auto"/>
        <w:ind w:firstLine="360"/>
        <w:jc w:val="center"/>
        <w:rPr>
          <w:rFonts w:asciiTheme="majorBidi" w:hAnsiTheme="majorBidi" w:cstheme="majorBidi"/>
        </w:rPr>
      </w:pPr>
      <w:r w:rsidRPr="009D47C6">
        <w:rPr>
          <w:rFonts w:asciiTheme="majorBidi" w:hAnsiTheme="majorBidi" w:cstheme="majorBidi"/>
        </w:rPr>
        <w:t xml:space="preserve"> Warsame H. Ali, IEEE </w:t>
      </w:r>
      <w:r w:rsidRPr="009D47C6">
        <w:rPr>
          <w:rFonts w:asciiTheme="majorBidi" w:hAnsiTheme="majorBidi" w:cstheme="majorBidi"/>
          <w:noProof/>
        </w:rPr>
        <w:t>Senior Member, Samir</w:t>
      </w:r>
      <w:r w:rsidRPr="009D47C6">
        <w:rPr>
          <w:rFonts w:asciiTheme="majorBidi" w:hAnsiTheme="majorBidi" w:cstheme="majorBidi"/>
        </w:rPr>
        <w:t xml:space="preserve"> </w:t>
      </w:r>
      <w:proofErr w:type="spellStart"/>
      <w:r w:rsidRPr="009D47C6">
        <w:rPr>
          <w:rFonts w:asciiTheme="majorBidi" w:hAnsiTheme="majorBidi" w:cstheme="majorBidi"/>
        </w:rPr>
        <w:t>Abood</w:t>
      </w:r>
      <w:proofErr w:type="spellEnd"/>
      <w:r w:rsidRPr="009D47C6">
        <w:rPr>
          <w:rFonts w:asciiTheme="majorBidi" w:hAnsiTheme="majorBidi" w:cstheme="majorBidi"/>
        </w:rPr>
        <w:t xml:space="preserve">, John Fuller, John </w:t>
      </w:r>
      <w:proofErr w:type="spellStart"/>
      <w:r w:rsidRPr="009D47C6">
        <w:rPr>
          <w:rFonts w:asciiTheme="majorBidi" w:hAnsiTheme="majorBidi" w:cstheme="majorBidi"/>
        </w:rPr>
        <w:t>Attia</w:t>
      </w:r>
      <w:proofErr w:type="spellEnd"/>
      <w:r w:rsidRPr="009D47C6">
        <w:rPr>
          <w:rFonts w:asciiTheme="majorBidi" w:hAnsiTheme="majorBidi" w:cstheme="majorBidi"/>
        </w:rPr>
        <w:t>, IEEE Senior Member</w:t>
      </w:r>
      <w:r>
        <w:rPr>
          <w:rFonts w:asciiTheme="majorBidi" w:hAnsiTheme="majorBidi" w:cstheme="majorBidi"/>
        </w:rPr>
        <w:t>,</w:t>
      </w:r>
      <w:bookmarkStart w:id="1" w:name="_GoBack"/>
      <w:bookmarkEnd w:id="1"/>
    </w:p>
    <w:p w:rsidR="003356D4" w:rsidRDefault="003356D4" w:rsidP="003356D4">
      <w:pPr>
        <w:spacing w:after="0" w:line="240" w:lineRule="auto"/>
        <w:ind w:firstLine="360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</w:rPr>
        <w:t xml:space="preserve">And </w:t>
      </w:r>
      <w:r w:rsidRPr="00FA774C">
        <w:rPr>
          <w:rFonts w:asciiTheme="majorBidi" w:hAnsiTheme="majorBidi" w:cstheme="majorBidi"/>
          <w:sz w:val="24"/>
          <w:szCs w:val="24"/>
        </w:rPr>
        <w:t xml:space="preserve">Penrose </w:t>
      </w:r>
      <w:proofErr w:type="spellStart"/>
      <w:r w:rsidRPr="00FA774C">
        <w:rPr>
          <w:rFonts w:asciiTheme="majorBidi" w:hAnsiTheme="majorBidi" w:cstheme="majorBidi"/>
          <w:sz w:val="24"/>
          <w:szCs w:val="24"/>
        </w:rPr>
        <w:t>Cofie</w:t>
      </w:r>
      <w:proofErr w:type="spellEnd"/>
    </w:p>
    <w:p w:rsidR="003356D4" w:rsidRPr="009D47C6" w:rsidRDefault="003356D4" w:rsidP="003356D4">
      <w:pPr>
        <w:spacing w:after="0" w:line="240" w:lineRule="auto"/>
        <w:ind w:firstLine="360"/>
        <w:jc w:val="center"/>
        <w:rPr>
          <w:rFonts w:asciiTheme="majorBidi" w:hAnsiTheme="majorBidi" w:cstheme="majorBidi"/>
        </w:rPr>
      </w:pPr>
      <w:r w:rsidRPr="009D47C6">
        <w:rPr>
          <w:rFonts w:asciiTheme="majorBidi" w:hAnsiTheme="majorBidi" w:cstheme="majorBidi"/>
        </w:rPr>
        <w:t xml:space="preserve">Electrical and Computer Engineering Department, Prairie View A&amp;M University </w:t>
      </w:r>
    </w:p>
    <w:p w:rsidR="003356D4" w:rsidRPr="000109ED" w:rsidRDefault="003356D4" w:rsidP="003356D4">
      <w:pPr>
        <w:spacing w:after="0" w:line="240" w:lineRule="auto"/>
        <w:ind w:firstLine="360"/>
        <w:jc w:val="center"/>
        <w:rPr>
          <w:rFonts w:asciiTheme="majorBidi" w:hAnsiTheme="majorBidi" w:cstheme="majorBidi"/>
          <w:sz w:val="24"/>
          <w:szCs w:val="24"/>
        </w:rPr>
      </w:pPr>
    </w:p>
    <w:p w:rsidR="003356D4" w:rsidRPr="000109ED" w:rsidRDefault="003356D4" w:rsidP="003356D4">
      <w:pPr>
        <w:spacing w:after="0" w:line="240" w:lineRule="auto"/>
        <w:ind w:firstLine="360"/>
        <w:jc w:val="center"/>
        <w:rPr>
          <w:rFonts w:asciiTheme="majorBidi" w:hAnsiTheme="majorBidi" w:cstheme="majorBidi"/>
          <w:sz w:val="24"/>
          <w:szCs w:val="24"/>
        </w:rPr>
      </w:pPr>
    </w:p>
    <w:p w:rsidR="003356D4" w:rsidRPr="000109ED" w:rsidRDefault="003356D4" w:rsidP="003356D4">
      <w:pPr>
        <w:spacing w:after="0" w:line="240" w:lineRule="auto"/>
        <w:ind w:firstLine="360"/>
        <w:jc w:val="center"/>
        <w:rPr>
          <w:rFonts w:asciiTheme="majorBidi" w:hAnsiTheme="majorBidi" w:cstheme="majorBidi"/>
          <w:sz w:val="24"/>
          <w:szCs w:val="24"/>
        </w:rPr>
      </w:pPr>
      <w:r w:rsidRPr="000109ED">
        <w:rPr>
          <w:rFonts w:asciiTheme="majorBidi" w:hAnsiTheme="majorBidi" w:cstheme="majorBidi"/>
          <w:sz w:val="24"/>
          <w:szCs w:val="24"/>
        </w:rPr>
        <w:t>Abstract</w:t>
      </w:r>
    </w:p>
    <w:p w:rsidR="003356D4" w:rsidRPr="004A1CFD" w:rsidRDefault="003356D4" w:rsidP="003356D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</w:t>
      </w:r>
      <w:r w:rsidRPr="000109ED">
        <w:rPr>
          <w:rFonts w:asciiTheme="majorBidi" w:hAnsiTheme="majorBidi" w:cstheme="majorBidi"/>
          <w:sz w:val="24"/>
          <w:szCs w:val="24"/>
        </w:rPr>
        <w:t xml:space="preserve">Power distribution feeders are subject to direct interaction with adjacent objects, such as </w:t>
      </w:r>
      <w:r>
        <w:rPr>
          <w:rFonts w:asciiTheme="majorBidi" w:hAnsiTheme="majorBidi" w:cstheme="majorBidi"/>
          <w:sz w:val="24"/>
          <w:szCs w:val="24"/>
        </w:rPr>
        <w:t>tree</w:t>
      </w:r>
      <w:r w:rsidRPr="000109ED">
        <w:rPr>
          <w:rFonts w:asciiTheme="majorBidi" w:hAnsiTheme="majorBidi" w:cstheme="majorBidi"/>
          <w:sz w:val="24"/>
          <w:szCs w:val="24"/>
        </w:rPr>
        <w:t xml:space="preserve"> branches, </w:t>
      </w:r>
      <w:r>
        <w:rPr>
          <w:rFonts w:asciiTheme="majorBidi" w:hAnsiTheme="majorBidi" w:cstheme="majorBidi"/>
          <w:sz w:val="24"/>
          <w:szCs w:val="24"/>
        </w:rPr>
        <w:t>with such</w:t>
      </w:r>
      <w:r w:rsidRPr="000109ED">
        <w:rPr>
          <w:rFonts w:asciiTheme="majorBidi" w:hAnsiTheme="majorBidi" w:cstheme="majorBidi"/>
          <w:sz w:val="24"/>
          <w:szCs w:val="24"/>
        </w:rPr>
        <w:t xml:space="preserve"> a </w:t>
      </w:r>
      <w:r w:rsidRPr="000109ED">
        <w:rPr>
          <w:rFonts w:asciiTheme="majorBidi" w:hAnsiTheme="majorBidi" w:cstheme="majorBidi"/>
          <w:noProof/>
          <w:sz w:val="24"/>
          <w:szCs w:val="24"/>
        </w:rPr>
        <w:t>contact</w:t>
      </w:r>
      <w:r w:rsidRPr="000109E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creating</w:t>
      </w:r>
      <w:r w:rsidRPr="000109ED">
        <w:rPr>
          <w:rFonts w:asciiTheme="majorBidi" w:hAnsiTheme="majorBidi" w:cstheme="majorBidi"/>
          <w:sz w:val="24"/>
          <w:szCs w:val="24"/>
        </w:rPr>
        <w:t xml:space="preserve"> a distribution feeder fault</w:t>
      </w:r>
      <w:r w:rsidRPr="000109ED">
        <w:rPr>
          <w:rFonts w:asciiTheme="majorBidi" w:eastAsia="Calibri" w:hAnsiTheme="majorBidi" w:cstheme="majorBidi"/>
          <w:sz w:val="24"/>
          <w:szCs w:val="24"/>
        </w:rPr>
        <w:t xml:space="preserve"> called </w:t>
      </w:r>
      <w:r>
        <w:rPr>
          <w:rFonts w:asciiTheme="majorBidi" w:eastAsia="Calibri" w:hAnsiTheme="majorBidi" w:cstheme="majorBidi"/>
          <w:sz w:val="24"/>
          <w:szCs w:val="24"/>
        </w:rPr>
        <w:t xml:space="preserve">a </w:t>
      </w:r>
      <w:r w:rsidRPr="000109ED">
        <w:rPr>
          <w:rFonts w:asciiTheme="majorBidi" w:eastAsia="Calibri" w:hAnsiTheme="majorBidi" w:cstheme="majorBidi"/>
          <w:sz w:val="24"/>
          <w:szCs w:val="24"/>
        </w:rPr>
        <w:t>High Impedance Fault</w:t>
      </w:r>
      <w:r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0109ED">
        <w:rPr>
          <w:rFonts w:asciiTheme="majorBidi" w:eastAsia="Calibri" w:hAnsiTheme="majorBidi" w:cstheme="majorBidi"/>
          <w:sz w:val="24"/>
          <w:szCs w:val="24"/>
        </w:rPr>
        <w:t xml:space="preserve">(HIF). </w:t>
      </w:r>
      <w:r w:rsidRPr="000109ED">
        <w:rPr>
          <w:rFonts w:asciiTheme="majorBidi" w:hAnsiTheme="majorBidi" w:cstheme="majorBidi"/>
          <w:sz w:val="24"/>
          <w:szCs w:val="24"/>
        </w:rPr>
        <w:t xml:space="preserve">HIFs are difficult to recognize and </w:t>
      </w:r>
      <w:r>
        <w:rPr>
          <w:rFonts w:asciiTheme="majorBidi" w:hAnsiTheme="majorBidi" w:cstheme="majorBidi"/>
          <w:sz w:val="24"/>
          <w:szCs w:val="24"/>
        </w:rPr>
        <w:t>detect</w:t>
      </w:r>
      <w:r w:rsidRPr="000109ED">
        <w:rPr>
          <w:rFonts w:asciiTheme="majorBidi" w:hAnsiTheme="majorBidi" w:cstheme="majorBidi"/>
          <w:sz w:val="24"/>
          <w:szCs w:val="24"/>
        </w:rPr>
        <w:t xml:space="preserve"> by traditional equipment since their </w:t>
      </w:r>
      <w:r>
        <w:rPr>
          <w:rFonts w:asciiTheme="majorBidi" w:hAnsiTheme="majorBidi" w:cstheme="majorBidi"/>
          <w:sz w:val="24"/>
          <w:szCs w:val="24"/>
        </w:rPr>
        <w:t xml:space="preserve">occurrence </w:t>
      </w:r>
      <w:r w:rsidRPr="000109ED">
        <w:rPr>
          <w:rFonts w:asciiTheme="majorBidi" w:hAnsiTheme="majorBidi" w:cstheme="majorBidi"/>
          <w:sz w:val="24"/>
          <w:szCs w:val="24"/>
        </w:rPr>
        <w:t xml:space="preserve">results in a </w:t>
      </w:r>
      <w:r w:rsidRPr="000109ED">
        <w:rPr>
          <w:rFonts w:asciiTheme="majorBidi" w:hAnsiTheme="majorBidi" w:cstheme="majorBidi"/>
          <w:noProof/>
          <w:sz w:val="24"/>
          <w:szCs w:val="24"/>
        </w:rPr>
        <w:t>small</w:t>
      </w:r>
      <w:r w:rsidRPr="000109ED">
        <w:rPr>
          <w:rFonts w:asciiTheme="majorBidi" w:hAnsiTheme="majorBidi" w:cstheme="majorBidi"/>
          <w:sz w:val="24"/>
          <w:szCs w:val="24"/>
        </w:rPr>
        <w:t xml:space="preserve"> </w:t>
      </w:r>
      <w:r w:rsidRPr="000109ED">
        <w:rPr>
          <w:rFonts w:asciiTheme="majorBidi" w:hAnsiTheme="majorBidi" w:cstheme="majorBidi"/>
          <w:noProof/>
          <w:sz w:val="24"/>
          <w:szCs w:val="24"/>
        </w:rPr>
        <w:t>increase</w:t>
      </w:r>
      <w:r w:rsidRPr="000109ED">
        <w:rPr>
          <w:rFonts w:asciiTheme="majorBidi" w:hAnsiTheme="majorBidi" w:cstheme="majorBidi"/>
          <w:sz w:val="24"/>
          <w:szCs w:val="24"/>
        </w:rPr>
        <w:t xml:space="preserve"> in the load current</w:t>
      </w:r>
      <w:r>
        <w:rPr>
          <w:rFonts w:asciiTheme="majorBidi" w:hAnsiTheme="majorBidi" w:cstheme="majorBidi"/>
          <w:sz w:val="24"/>
          <w:szCs w:val="24"/>
        </w:rPr>
        <w:t>,</w:t>
      </w:r>
      <w:r w:rsidRPr="000109E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which</w:t>
      </w:r>
      <w:r w:rsidRPr="000109ED">
        <w:rPr>
          <w:rFonts w:asciiTheme="majorBidi" w:hAnsiTheme="majorBidi" w:cstheme="majorBidi"/>
          <w:sz w:val="24"/>
          <w:szCs w:val="24"/>
        </w:rPr>
        <w:t xml:space="preserve"> can be confused with a normal </w:t>
      </w:r>
      <w:r>
        <w:rPr>
          <w:rFonts w:asciiTheme="majorBidi" w:hAnsiTheme="majorBidi" w:cstheme="majorBidi"/>
          <w:sz w:val="24"/>
          <w:szCs w:val="24"/>
        </w:rPr>
        <w:t xml:space="preserve">load current </w:t>
      </w:r>
      <w:r w:rsidRPr="000109ED">
        <w:rPr>
          <w:rFonts w:asciiTheme="majorBidi" w:hAnsiTheme="majorBidi" w:cstheme="majorBidi"/>
          <w:sz w:val="24"/>
          <w:szCs w:val="24"/>
        </w:rPr>
        <w:t>increase.</w:t>
      </w:r>
      <w:r w:rsidRPr="004A1CFD">
        <w:rPr>
          <w:rFonts w:asciiTheme="majorBidi" w:hAnsiTheme="majorBidi" w:cstheme="majorBidi"/>
          <w:sz w:val="24"/>
          <w:szCs w:val="24"/>
        </w:rPr>
        <w:t xml:space="preserve"> In this paper, the Fast Fourier Transform (FFT) technique is presented, simulated</w:t>
      </w:r>
      <w:r w:rsidRPr="00026F6E">
        <w:rPr>
          <w:rFonts w:asciiTheme="majorBidi" w:hAnsiTheme="majorBidi" w:cstheme="majorBidi"/>
          <w:noProof/>
          <w:sz w:val="24"/>
          <w:szCs w:val="24"/>
        </w:rPr>
        <w:t>,</w:t>
      </w:r>
      <w:r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026F6E">
        <w:rPr>
          <w:rFonts w:asciiTheme="majorBidi" w:hAnsiTheme="majorBidi" w:cstheme="majorBidi"/>
          <w:noProof/>
          <w:sz w:val="24"/>
          <w:szCs w:val="24"/>
        </w:rPr>
        <w:t>and</w:t>
      </w:r>
      <w:r w:rsidRPr="004A1CFD">
        <w:rPr>
          <w:rFonts w:asciiTheme="majorBidi" w:hAnsiTheme="majorBidi" w:cstheme="majorBidi"/>
          <w:sz w:val="24"/>
          <w:szCs w:val="24"/>
        </w:rPr>
        <w:t xml:space="preserve"> used for the detection and recognition of HIF in electric distribution power systems. </w:t>
      </w:r>
      <w:r w:rsidRPr="00026F6E">
        <w:rPr>
          <w:rFonts w:asciiTheme="majorBidi" w:hAnsiTheme="majorBidi" w:cstheme="majorBidi"/>
          <w:noProof/>
          <w:sz w:val="24"/>
          <w:szCs w:val="24"/>
        </w:rPr>
        <w:t>An investigation</w:t>
      </w:r>
      <w:r w:rsidRPr="004A1CFD">
        <w:rPr>
          <w:rFonts w:asciiTheme="majorBidi" w:hAnsiTheme="majorBidi" w:cstheme="majorBidi"/>
          <w:sz w:val="24"/>
          <w:szCs w:val="24"/>
        </w:rPr>
        <w:t xml:space="preserve"> of the HIF with a </w:t>
      </w:r>
      <w:r>
        <w:rPr>
          <w:rFonts w:asciiTheme="majorBidi" w:hAnsiTheme="majorBidi" w:cstheme="majorBidi"/>
          <w:sz w:val="24"/>
          <w:szCs w:val="24"/>
        </w:rPr>
        <w:t>non-linear</w:t>
      </w:r>
      <w:r w:rsidRPr="004A1CFD">
        <w:rPr>
          <w:rFonts w:asciiTheme="majorBidi" w:hAnsiTheme="majorBidi" w:cstheme="majorBidi"/>
          <w:sz w:val="24"/>
          <w:szCs w:val="24"/>
        </w:rPr>
        <w:t xml:space="preserve"> load model </w:t>
      </w:r>
      <w:r w:rsidRPr="00026F6E">
        <w:rPr>
          <w:rFonts w:asciiTheme="majorBidi" w:hAnsiTheme="majorBidi" w:cstheme="majorBidi"/>
          <w:noProof/>
          <w:sz w:val="24"/>
          <w:szCs w:val="24"/>
        </w:rPr>
        <w:t>events</w:t>
      </w:r>
      <w:r w:rsidRPr="004A1CFD">
        <w:rPr>
          <w:rFonts w:asciiTheme="majorBidi" w:hAnsiTheme="majorBidi" w:cstheme="majorBidi"/>
          <w:sz w:val="24"/>
          <w:szCs w:val="24"/>
        </w:rPr>
        <w:t xml:space="preserve"> are undertaking distribution network. The MATLAB/Simulink and Sim Power System tool-box are used in the analysis.</w:t>
      </w:r>
    </w:p>
    <w:p w:rsidR="00B74660" w:rsidRDefault="00B74660"/>
    <w:sectPr w:rsidR="00B74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89"/>
    <w:rsid w:val="00087650"/>
    <w:rsid w:val="000E7C67"/>
    <w:rsid w:val="003356D4"/>
    <w:rsid w:val="00755F89"/>
    <w:rsid w:val="00A03C36"/>
    <w:rsid w:val="00B74660"/>
    <w:rsid w:val="00BB4B4A"/>
    <w:rsid w:val="00D169C4"/>
    <w:rsid w:val="00EB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404E0"/>
  <w15:chartTrackingRefBased/>
  <w15:docId w15:val="{4312B40B-93E9-40B6-A4C4-E884E9E9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56D4"/>
  </w:style>
  <w:style w:type="paragraph" w:styleId="Heading1">
    <w:name w:val="heading 1"/>
    <w:basedOn w:val="Normal"/>
    <w:next w:val="Normal"/>
    <w:link w:val="Heading1Char"/>
    <w:uiPriority w:val="9"/>
    <w:qFormat/>
    <w:rsid w:val="003356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6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356D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Muna Fayyadh</dc:creator>
  <cp:keywords/>
  <dc:description/>
  <cp:lastModifiedBy>Muna Fayyadh</cp:lastModifiedBy>
  <cp:revision>2</cp:revision>
  <dcterms:created xsi:type="dcterms:W3CDTF">2018-07-05T02:52:00Z</dcterms:created>
  <dcterms:modified xsi:type="dcterms:W3CDTF">2018-07-05T02:53:00Z</dcterms:modified>
</cp:coreProperties>
</file>