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70" w:line="240" w:lineRule="auto"/>
        <w:ind w:left="0"/>
        <w:jc w:val="both"/>
        <w:rPr>
          <w:rFonts w:hint="default" w:ascii="Times New Roman" w:hAnsi="Times New Roman" w:eastAsia="宋体" w:cs="Times New Roman"/>
          <w:sz w:val="22"/>
          <w:szCs w:val="18"/>
          <w:lang w:val="en-US" w:eastAsia="zh-CN"/>
        </w:rPr>
      </w:pPr>
      <w:r>
        <w:rPr>
          <w:rFonts w:ascii="Times New Roman" w:hAnsi="Times New Roman" w:cs="Times New Roman"/>
          <w:color w:val="337AB7"/>
          <w:sz w:val="22"/>
          <w:szCs w:val="18"/>
        </w:rPr>
        <w:t xml:space="preserve">Title: </w:t>
      </w:r>
      <w:r>
        <w:rPr>
          <w:rFonts w:hint="eastAsia" w:ascii="Times New Roman" w:hAnsi="Times New Roman" w:eastAsia="宋体" w:cs="Times New Roman"/>
          <w:color w:val="337AB7"/>
          <w:sz w:val="22"/>
          <w:szCs w:val="18"/>
          <w:lang w:val="en-US" w:eastAsia="zh-CN"/>
        </w:rPr>
        <w:t>The emergence,development and prospect of positive education</w:t>
      </w:r>
    </w:p>
    <w:p>
      <w:pPr>
        <w:pStyle w:val="5"/>
        <w:spacing w:before="73" w:line="198" w:lineRule="exact"/>
        <w:ind w:right="5987"/>
        <w:rPr>
          <w:rFonts w:ascii="Arial"/>
          <w:sz w:val="18"/>
          <w:szCs w:val="18"/>
        </w:rPr>
        <w:sectPr>
          <w:headerReference r:id="rId3" w:type="default"/>
          <w:footerReference r:id="rId4" w:type="default"/>
          <w:type w:val="continuous"/>
          <w:pgSz w:w="11910" w:h="16840"/>
          <w:pgMar w:top="1740" w:right="600" w:bottom="840" w:left="620" w:header="541" w:footer="642" w:gutter="0"/>
          <w:cols w:space="720" w:num="1"/>
        </w:sectPr>
      </w:pPr>
      <w:r>
        <w:rPr>
          <w:rFonts w:hint="eastAsia" w:ascii="Times New Roman" w:hAnsi="Times New Roman" w:eastAsia="宋体" w:cs="Times New Roman"/>
          <w:sz w:val="22"/>
          <w:lang w:val="en-US" w:eastAsia="zh-CN"/>
        </w:rPr>
        <w:t>Jundan Zheng,</w:t>
      </w:r>
      <w:r>
        <w:rPr>
          <w:rFonts w:ascii="Times New Roman" w:hAnsi="Times New Roman" w:cs="Times New Roman"/>
          <w:sz w:val="22"/>
        </w:rPr>
        <w:t xml:space="preserve"> PhD</w:t>
      </w:r>
      <w:r>
        <w:rPr>
          <w:rFonts w:hint="eastAsia" w:ascii="Times New Roman" w:hAnsi="Times New Roman" w:eastAsia="宋体" w:cs="Times New Roman"/>
          <w:sz w:val="22"/>
          <w:lang w:val="en-US" w:eastAsia="zh-CN"/>
        </w:rPr>
        <w:t xml:space="preserve"> candidate</w:t>
      </w:r>
      <w:r>
        <w:rPr>
          <w:rFonts w:ascii="Times New Roman" w:hAnsi="Times New Roman" w:cs="Times New Roman"/>
          <w:sz w:val="22"/>
        </w:rPr>
        <w:t>,</w:t>
      </w:r>
      <w:r>
        <w:rPr>
          <w:rFonts w:hint="eastAsia" w:ascii="Times New Roman" w:hAnsi="Times New Roman" w:eastAsia="宋体" w:cs="Times New Roman"/>
          <w:sz w:val="22"/>
          <w:lang w:val="en-US" w:eastAsia="zh-CN"/>
        </w:rPr>
        <w:t xml:space="preserve"> SooChow university</w:t>
      </w:r>
      <w:r>
        <w:rPr>
          <w:rFonts w:ascii="Times New Roman" w:hAnsi="Times New Roman" w:cs="Times New Roman"/>
          <w:sz w:val="22"/>
        </w:rPr>
        <w:t>,</w:t>
      </w:r>
      <w:r>
        <w:rPr>
          <w:rFonts w:hint="eastAsia" w:ascii="Times New Roman" w:hAnsi="Times New Roman" w:eastAsia="宋体" w:cs="Times New Roman"/>
          <w:sz w:val="22"/>
          <w:lang w:val="en-US" w:eastAsia="zh-CN"/>
        </w:rPr>
        <w:t xml:space="preserve"> China</w:t>
      </w:r>
      <w:r>
        <w:rPr>
          <w:rFonts w:ascii="Times New Roman" w:hAnsi="Times New Roman" w:cs="Times New Roman"/>
          <w:sz w:val="22"/>
        </w:rPr>
        <w:t xml:space="preserve"> </w:t>
      </w:r>
    </w:p>
    <w:p>
      <w:pPr>
        <w:pStyle w:val="4"/>
        <w:spacing w:before="147"/>
        <w:ind w:left="0"/>
        <w:jc w:val="both"/>
        <w:rPr>
          <w:rFonts w:ascii="Times New Roman" w:hAnsi="Times New Roman" w:cs="Times New Roman"/>
          <w:sz w:val="18"/>
          <w:szCs w:val="18"/>
        </w:rPr>
      </w:pPr>
      <w:r>
        <w:rPr>
          <w:rFonts w:ascii="Times New Roman" w:hAnsi="Times New Roman" w:cs="Times New Roman"/>
          <w:color w:val="BF5A14"/>
          <w:sz w:val="18"/>
          <w:szCs w:val="18"/>
        </w:rPr>
        <w:t>Abstract (300 word limit)</w:t>
      </w:r>
    </w:p>
    <w:p>
      <w:pPr>
        <w:pStyle w:val="4"/>
        <w:keepNext w:val="0"/>
        <w:keepLines w:val="0"/>
        <w:pageBreakBefore w:val="0"/>
        <w:widowControl w:val="0"/>
        <w:kinsoku/>
        <w:wordWrap/>
        <w:overflowPunct/>
        <w:topLinePunct w:val="0"/>
        <w:autoSpaceDE/>
        <w:autoSpaceDN/>
        <w:bidi w:val="0"/>
        <w:adjustRightInd/>
        <w:snapToGrid/>
        <w:spacing w:before="74" w:line="360" w:lineRule="auto"/>
        <w:ind w:left="102"/>
        <w:jc w:val="distribute"/>
        <w:textAlignment w:val="auto"/>
        <w:rPr>
          <w:rFonts w:ascii="Times New Roman" w:hAnsi="Times New Roman" w:cs="Times New Roman"/>
          <w:sz w:val="18"/>
          <w:szCs w:val="18"/>
        </w:rPr>
      </w:pPr>
      <w:r>
        <w:rPr>
          <w:rFonts w:hint="default" w:ascii="Times New Roman" w:hAnsi="Times New Roman" w:cs="Times New Roman"/>
          <w:b w:val="0"/>
          <w:sz w:val="18"/>
          <w:szCs w:val="18"/>
        </w:rPr>
        <w:t>Positive education refers to an educational concept that aims to increase the sense of acquisition by taking the individual potential as a foothold, taking active educational actions, guiding and stimulating the positive experience of educational participants. 'Positive' is a behavioral process, including cognitive, emotional and other aspects of the experience. Positive education oriented by positive psychology emphasizes that guide the positive experience of the participants from the advantages of the individual,and ultimately increases the sense of acquisition of teachers and students. With positive feelings, positive education enhances the subjective experience of teachers and students, making teachers and students feel that they are meaningful and valuable, and that teachers and students feel that their positive qualities or advantages have been enhanced. The “sense of acquisition” emphasized by Positive education is even more Paying attention to the "objective acquisition" of fairness and justice in education, improving the actual role of individual self-realization, achieving the unity of subjective and objective evaluation, surpassing the subjective bias of general education quality evaluation.</w:t>
      </w:r>
      <w:r>
        <w:rPr>
          <w:rFonts w:hint="default" w:ascii="Times New Roman" w:hAnsi="Times New Roman" w:cs="Times New Roman"/>
          <w:b w:val="0"/>
          <w:sz w:val="18"/>
          <w:szCs w:val="18"/>
        </w:rPr>
        <w:br w:type="column"/>
      </w:r>
    </w:p>
    <w:p>
      <w:pPr>
        <w:spacing w:line="204" w:lineRule="exact"/>
        <w:jc w:val="both"/>
        <w:rPr>
          <w:rFonts w:ascii="Calibri" w:hAnsi="Calibri"/>
          <w:sz w:val="18"/>
          <w:szCs w:val="18"/>
        </w:rPr>
        <w:sectPr>
          <w:type w:val="continuous"/>
          <w:pgSz w:w="11910" w:h="16840"/>
          <w:pgMar w:top="1740" w:right="600" w:bottom="840" w:left="620" w:header="720" w:footer="720" w:gutter="0"/>
          <w:cols w:equalWidth="0" w:num="2">
            <w:col w:w="5214" w:space="138"/>
            <w:col w:w="5338"/>
          </w:cols>
        </w:sectPr>
      </w:pPr>
      <w:r>
        <w:rPr>
          <w:rFonts w:ascii="Times New Roman" w:hAnsi="Times New Roman" w:cs="Times New Roman"/>
          <w:b/>
          <w:color w:val="BF5A14"/>
          <w:sz w:val="18"/>
          <w:szCs w:val="18"/>
        </w:rPr>
        <w:t>Recent Publications (minimum 5)</w:t>
      </w:r>
      <w:r>
        <w:rPr>
          <w:rFonts w:ascii="Calibri" w:hAnsi="Calibri"/>
          <w:sz w:val="18"/>
          <w:szCs w:val="18"/>
        </w:rPr>
        <w:t xml:space="preserve"> </w:t>
      </w:r>
    </w:p>
    <w:p>
      <w:pPr>
        <w:pStyle w:val="5"/>
        <w:rPr>
          <w:rFonts w:ascii="Calibri"/>
          <w:sz w:val="20"/>
        </w:rPr>
      </w:pPr>
    </w:p>
    <w:p>
      <w:pPr>
        <w:pStyle w:val="5"/>
        <w:spacing w:line="40" w:lineRule="exact"/>
        <w:ind w:left="2202"/>
        <w:rPr>
          <w:rFonts w:ascii="Calibri"/>
          <w:sz w:val="4"/>
        </w:rPr>
      </w:pPr>
      <w:r>
        <w:rPr>
          <w:rFonts w:ascii="Calibri"/>
          <w:sz w:val="4"/>
        </w:rPr>
        <mc:AlternateContent>
          <mc:Choice Requires="wpg">
            <w:drawing>
              <wp:inline distT="0" distB="0" distL="0" distR="0">
                <wp:extent cx="3975735" cy="25400"/>
                <wp:effectExtent l="1270" t="0" r="4445" b="3175"/>
                <wp:docPr id="14" name="Group 4"/>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ln>
                        </wps:spPr>
                        <wps:bodyPr/>
                      </wps:wsp>
                    </wpg:wgp>
                  </a:graphicData>
                </a:graphic>
              </wp:inline>
            </w:drawing>
          </mc:Choice>
          <mc:Fallback>
            <w:pict>
              <v:group id="Group 4" o:spid="_x0000_s1026" o:spt="203" style="height:2pt;width:313.05pt;" coordsize="6261,40" o:gfxdata="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JRBh1AAAAAMBAAAPAAAAAAAAAAEAIAAAACIAAABkcnMvZG93bnJldi54bWxQSwECFAAU&#10;AAAACACHTuJAd/MxkfUBAABHBAAADgAAAAAAAAABACAAAAAjAQAAZHJzL2Uyb0RvYy54bWxQSwUG&#10;AAAAAAYABgBZAQAAigUAAAAA&#10;">
                <o:lock v:ext="edit" aspectratio="f"/>
                <v:line id="Line 5" o:spid="_x0000_s1026" o:spt="20" style="position:absolute;left:20;top:20;height:0;width:6221;" filled="f" stroked="t" coordsize="21600,21600" o:gfxdata="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l7Txu5AAAA2wAA&#10;AA8AAAAAAAAAAQAgAAAAIgAAAGRycy9kb3ducmV2LnhtbFBLAQIUABQAAAAIAIdO4kAzLwWeOwAA&#10;ADkAAAAQAAAAAAAAAAEAIAAAAAgBAABkcnMvc2hhcGV4bWwueG1sUEsFBgAAAAAGAAYAWwEAALID&#10;AAAAAA==&#10;">
                  <v:fill on="f" focussize="0,0"/>
                  <v:stroke weight="2pt" color="#004080" joinstyle="round"/>
                  <v:imagedata o:title=""/>
                  <o:lock v:ext="edit" aspectratio="f"/>
                </v:line>
                <w10:wrap type="none"/>
                <w10:anchorlock/>
              </v:group>
            </w:pict>
          </mc:Fallback>
        </mc:AlternateContent>
      </w:r>
    </w:p>
    <w:p>
      <w:pPr>
        <w:spacing w:before="92"/>
        <w:ind w:right="4234"/>
        <w:rPr>
          <w:rFonts w:ascii="Times New Roman" w:hAnsi="Times New Roman" w:cs="Times New Roman"/>
          <w:sz w:val="20"/>
          <w:szCs w:val="20"/>
        </w:rPr>
      </w:pPr>
      <w:r>
        <w:t xml:space="preserve">              </w:t>
      </w:r>
      <w:r>
        <w:drawing>
          <wp:inline distT="0" distB="0" distL="0" distR="0">
            <wp:extent cx="628015" cy="622935"/>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630069" cy="625069"/>
                    </a:xfrm>
                    <a:prstGeom prst="rect">
                      <a:avLst/>
                    </a:prstGeom>
                    <a:noFill/>
                    <a:ln>
                      <a:noFill/>
                    </a:ln>
                  </pic:spPr>
                </pic:pic>
              </a:graphicData>
            </a:graphic>
          </wp:inline>
        </w:drawing>
      </w:r>
      <w:r>
        <w:rPr>
          <w:rFonts w:ascii="Times New Roman" w:hAnsi="Times New Roman" w:cs="Times New Roman"/>
          <w:color w:val="BF5A14"/>
          <w:sz w:val="20"/>
          <w:szCs w:val="20"/>
        </w:rPr>
        <w:t>Biography (150 word limit)</w:t>
      </w:r>
    </w:p>
    <w:p>
      <w:pPr>
        <w:spacing w:before="41"/>
        <w:ind w:right="231" w:firstLine="400" w:firstLineChars="200"/>
        <w:jc w:val="both"/>
        <w:rPr>
          <w:rFonts w:ascii="Times New Roman" w:hAnsi="Times New Roman" w:cs="Times New Roman"/>
          <w:sz w:val="20"/>
          <w:szCs w:val="20"/>
        </w:rPr>
      </w:pPr>
    </w:p>
    <w:p>
      <w:pPr>
        <w:spacing w:before="41"/>
        <w:ind w:right="231" w:firstLine="400" w:firstLineChars="200"/>
        <w:jc w:val="both"/>
        <w:rPr>
          <w:rFonts w:ascii="Times New Roman" w:hAnsi="Times New Roman" w:cs="Times New Roman"/>
          <w:sz w:val="20"/>
          <w:szCs w:val="20"/>
        </w:rPr>
      </w:pPr>
      <w:r>
        <w:rPr>
          <w:rFonts w:hint="eastAsia" w:ascii="Times New Roman" w:hAnsi="Times New Roman" w:cs="Times New Roman"/>
          <w:sz w:val="20"/>
          <w:szCs w:val="20"/>
        </w:rPr>
        <w:t xml:space="preserve">I am </w:t>
      </w:r>
      <w:r>
        <w:rPr>
          <w:rFonts w:hint="eastAsia" w:ascii="Times New Roman" w:hAnsi="Times New Roman" w:eastAsia="宋体" w:cs="Times New Roman"/>
          <w:sz w:val="20"/>
          <w:szCs w:val="20"/>
          <w:lang w:val="en-US" w:eastAsia="zh-CN"/>
        </w:rPr>
        <w:t>Jun</w:t>
      </w:r>
      <w:r>
        <w:rPr>
          <w:rFonts w:hint="eastAsia" w:ascii="Times New Roman" w:hAnsi="Times New Roman" w:cs="Times New Roman"/>
          <w:sz w:val="20"/>
          <w:szCs w:val="20"/>
        </w:rPr>
        <w:t>dan,</w:t>
      </w:r>
      <w:r>
        <w:rPr>
          <w:rFonts w:hint="eastAsia" w:ascii="Times New Roman" w:hAnsi="Times New Roman" w:eastAsia="宋体" w:cs="Times New Roman"/>
          <w:sz w:val="20"/>
          <w:szCs w:val="20"/>
          <w:lang w:val="en-US" w:eastAsia="zh-CN"/>
        </w:rPr>
        <w:t>Zheng</w:t>
      </w:r>
      <w:r>
        <w:rPr>
          <w:rFonts w:hint="eastAsia" w:ascii="Times New Roman" w:hAnsi="Times New Roman" w:cs="Times New Roman"/>
          <w:sz w:val="20"/>
          <w:szCs w:val="20"/>
        </w:rPr>
        <w:t xml:space="preserve"> studying at the School of Education of S</w:t>
      </w:r>
      <w:r>
        <w:rPr>
          <w:rFonts w:hint="eastAsia" w:ascii="Times New Roman" w:hAnsi="Times New Roman" w:eastAsia="宋体" w:cs="Times New Roman"/>
          <w:sz w:val="20"/>
          <w:szCs w:val="20"/>
          <w:lang w:val="en-US" w:eastAsia="zh-CN"/>
        </w:rPr>
        <w:t>ooC</w:t>
      </w:r>
      <w:r>
        <w:rPr>
          <w:rFonts w:hint="eastAsia" w:ascii="Times New Roman" w:hAnsi="Times New Roman" w:cs="Times New Roman"/>
          <w:sz w:val="20"/>
          <w:szCs w:val="20"/>
        </w:rPr>
        <w:t>ho</w:t>
      </w:r>
      <w:r>
        <w:rPr>
          <w:rFonts w:hint="eastAsia" w:ascii="Times New Roman" w:hAnsi="Times New Roman" w:eastAsia="宋体" w:cs="Times New Roman"/>
          <w:sz w:val="20"/>
          <w:szCs w:val="20"/>
          <w:lang w:val="en-US" w:eastAsia="zh-CN"/>
        </w:rPr>
        <w:t>w</w:t>
      </w:r>
      <w:r>
        <w:rPr>
          <w:rFonts w:hint="eastAsia" w:ascii="Times New Roman" w:hAnsi="Times New Roman" w:cs="Times New Roman"/>
          <w:sz w:val="20"/>
          <w:szCs w:val="20"/>
        </w:rPr>
        <w:t xml:space="preserve"> University, majoring in</w:t>
      </w:r>
      <w:r>
        <w:rPr>
          <w:rFonts w:hint="eastAsia" w:ascii="Times New Roman" w:hAnsi="Times New Roman" w:eastAsia="宋体" w:cs="Times New Roman"/>
          <w:sz w:val="20"/>
          <w:szCs w:val="20"/>
          <w:lang w:val="en-US" w:eastAsia="zh-CN"/>
        </w:rPr>
        <w:t xml:space="preserve"> </w:t>
      </w:r>
      <w:r>
        <w:rPr>
          <w:rFonts w:hint="eastAsia" w:ascii="Times New Roman" w:hAnsi="Times New Roman" w:cs="Times New Roman"/>
          <w:sz w:val="20"/>
          <w:szCs w:val="20"/>
        </w:rPr>
        <w:t xml:space="preserve"> higher education, and second year of doctoral students. The main research direction is</w:t>
      </w:r>
      <w:r>
        <w:rPr>
          <w:rFonts w:hint="eastAsia" w:ascii="Times New Roman" w:hAnsi="Times New Roman" w:eastAsia="宋体" w:cs="Times New Roman"/>
          <w:sz w:val="20"/>
          <w:szCs w:val="20"/>
          <w:lang w:val="en-US" w:eastAsia="zh-CN"/>
        </w:rPr>
        <w:t xml:space="preserve"> comparative</w:t>
      </w:r>
      <w:r>
        <w:rPr>
          <w:rFonts w:hint="eastAsia" w:ascii="Times New Roman" w:hAnsi="Times New Roman" w:cs="Times New Roman"/>
          <w:sz w:val="20"/>
          <w:szCs w:val="20"/>
        </w:rPr>
        <w:t xml:space="preserve"> higher education. Recently, </w:t>
      </w:r>
      <w:r>
        <w:rPr>
          <w:rFonts w:hint="eastAsia" w:ascii="Times New Roman" w:hAnsi="Times New Roman" w:eastAsia="宋体" w:cs="Times New Roman"/>
          <w:sz w:val="20"/>
          <w:szCs w:val="20"/>
          <w:lang w:val="en-US" w:eastAsia="zh-CN"/>
        </w:rPr>
        <w:t>I</w:t>
      </w:r>
      <w:r>
        <w:rPr>
          <w:rFonts w:hint="eastAsia" w:ascii="Times New Roman" w:hAnsi="Times New Roman" w:cs="Times New Roman"/>
          <w:sz w:val="20"/>
          <w:szCs w:val="20"/>
        </w:rPr>
        <w:t xml:space="preserve"> ha</w:t>
      </w:r>
      <w:r>
        <w:rPr>
          <w:rFonts w:hint="eastAsia" w:ascii="Times New Roman" w:hAnsi="Times New Roman" w:eastAsia="宋体" w:cs="Times New Roman"/>
          <w:sz w:val="20"/>
          <w:szCs w:val="20"/>
          <w:lang w:val="en-US" w:eastAsia="zh-CN"/>
        </w:rPr>
        <w:t xml:space="preserve">ve </w:t>
      </w:r>
      <w:r>
        <w:rPr>
          <w:rFonts w:hint="eastAsia" w:ascii="Times New Roman" w:hAnsi="Times New Roman" w:cs="Times New Roman"/>
          <w:sz w:val="20"/>
          <w:szCs w:val="20"/>
        </w:rPr>
        <w:t xml:space="preserve">developed a strong interest in </w:t>
      </w:r>
      <w:r>
        <w:rPr>
          <w:rFonts w:hint="eastAsia" w:ascii="Times New Roman" w:hAnsi="Times New Roman" w:eastAsia="宋体" w:cs="Times New Roman"/>
          <w:sz w:val="20"/>
          <w:szCs w:val="20"/>
          <w:lang w:val="en-US" w:eastAsia="zh-CN"/>
        </w:rPr>
        <w:t>positive</w:t>
      </w:r>
      <w:r>
        <w:rPr>
          <w:rFonts w:hint="eastAsia" w:ascii="Times New Roman" w:hAnsi="Times New Roman" w:cs="Times New Roman"/>
          <w:sz w:val="20"/>
          <w:szCs w:val="20"/>
        </w:rPr>
        <w:t xml:space="preserve"> education.</w:t>
      </w:r>
      <w:r>
        <w:rPr>
          <w:rFonts w:hint="eastAsia" w:ascii="Times New Roman" w:hAnsi="Times New Roman" w:eastAsia="宋体" w:cs="Times New Roman"/>
          <w:sz w:val="20"/>
          <w:szCs w:val="20"/>
          <w:lang w:val="en-US" w:eastAsia="zh-CN"/>
        </w:rPr>
        <w:t>I</w:t>
      </w:r>
      <w:r>
        <w:rPr>
          <w:rFonts w:hint="eastAsia" w:ascii="Times New Roman" w:hAnsi="Times New Roman" w:cs="Times New Roman"/>
          <w:sz w:val="20"/>
          <w:szCs w:val="20"/>
        </w:rPr>
        <w:t xml:space="preserve"> began to read the literature on positive education and found that active education can make teachers and students </w:t>
      </w:r>
      <w:r>
        <w:rPr>
          <w:rFonts w:hint="eastAsia" w:ascii="Times New Roman" w:hAnsi="Times New Roman" w:eastAsia="宋体" w:cs="Times New Roman"/>
          <w:sz w:val="20"/>
          <w:szCs w:val="20"/>
          <w:lang w:val="en-US" w:eastAsia="zh-CN"/>
        </w:rPr>
        <w:t>Gain happiness</w:t>
      </w:r>
      <w:r>
        <w:rPr>
          <w:rFonts w:hint="eastAsia" w:ascii="Times New Roman" w:hAnsi="Times New Roman" w:cs="Times New Roman"/>
          <w:sz w:val="20"/>
          <w:szCs w:val="20"/>
        </w:rPr>
        <w:t xml:space="preserve"> and find personal meaning and value.</w:t>
      </w:r>
    </w:p>
    <w:p>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Pr>
          <w:rFonts w:hint="eastAsia" w:ascii="Times New Roman" w:hAnsi="Times New Roman" w:eastAsia="宋体" w:cs="Times New Roman"/>
          <w:sz w:val="20"/>
          <w:szCs w:val="20"/>
          <w:lang w:val="en-US" w:eastAsia="zh-CN"/>
        </w:rPr>
        <w:t>zyxpyzr</w:t>
      </w:r>
      <w:r>
        <w:fldChar w:fldCharType="begin"/>
      </w:r>
      <w:r>
        <w:instrText xml:space="preserve"> HYPERLINK "mailto:drXXXXXXX@xxxmail.com" </w:instrText>
      </w:r>
      <w:r>
        <w:fldChar w:fldCharType="separate"/>
      </w:r>
      <w:r>
        <w:rPr>
          <w:rStyle w:val="11"/>
          <w:rFonts w:ascii="Times New Roman" w:hAnsi="Times New Roman" w:cs="Times New Roman"/>
          <w:sz w:val="20"/>
          <w:szCs w:val="20"/>
        </w:rPr>
        <w:t>@</w:t>
      </w:r>
      <w:r>
        <w:rPr>
          <w:rStyle w:val="11"/>
          <w:rFonts w:hint="eastAsia" w:ascii="Times New Roman" w:hAnsi="Times New Roman" w:eastAsia="宋体" w:cs="Times New Roman"/>
          <w:sz w:val="20"/>
          <w:szCs w:val="20"/>
          <w:lang w:val="en-US" w:eastAsia="zh-CN"/>
        </w:rPr>
        <w:t>163</w:t>
      </w:r>
      <w:r>
        <w:rPr>
          <w:rStyle w:val="11"/>
          <w:rFonts w:ascii="Times New Roman" w:hAnsi="Times New Roman" w:cs="Times New Roman"/>
          <w:sz w:val="20"/>
          <w:szCs w:val="20"/>
        </w:rPr>
        <w:t>.com</w:t>
      </w:r>
      <w:r>
        <w:rPr>
          <w:rStyle w:val="11"/>
          <w:rFonts w:ascii="Times New Roman" w:hAnsi="Times New Roman" w:cs="Times New Roman"/>
          <w:sz w:val="20"/>
          <w:szCs w:val="20"/>
        </w:rPr>
        <w:fldChar w:fldCharType="end"/>
      </w:r>
    </w:p>
    <w:p>
      <w:pPr>
        <w:pStyle w:val="12"/>
        <w:numPr>
          <w:ilvl w:val="0"/>
          <w:numId w:val="1"/>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Full Name: </w:t>
      </w:r>
      <w:r>
        <w:rPr>
          <w:rFonts w:hint="eastAsia" w:ascii="Times New Roman" w:hAnsi="Times New Roman" w:eastAsia="宋体" w:cs="Times New Roman"/>
          <w:sz w:val="20"/>
          <w:szCs w:val="20"/>
          <w:lang w:val="en-US" w:eastAsia="zh-CN"/>
        </w:rPr>
        <w:t>Jundan Zheng</w:t>
      </w:r>
    </w:p>
    <w:p>
      <w:pPr>
        <w:pStyle w:val="12"/>
        <w:numPr>
          <w:ilvl w:val="0"/>
          <w:numId w:val="1"/>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Personal Email: </w:t>
      </w:r>
      <w:r>
        <w:rPr>
          <w:rFonts w:hint="eastAsia" w:ascii="Times New Roman" w:hAnsi="Times New Roman" w:eastAsia="宋体" w:cs="Times New Roman"/>
          <w:sz w:val="20"/>
          <w:szCs w:val="20"/>
          <w:lang w:val="en-US" w:eastAsia="zh-CN"/>
        </w:rPr>
        <w:t>zyxpyzr@163</w:t>
      </w:r>
      <w:bookmarkStart w:id="0" w:name="_GoBack"/>
      <w:bookmarkEnd w:id="0"/>
      <w:r>
        <w:rPr>
          <w:rFonts w:hint="eastAsia" w:ascii="Times New Roman" w:hAnsi="Times New Roman" w:eastAsia="宋体" w:cs="Times New Roman"/>
          <w:sz w:val="20"/>
          <w:szCs w:val="20"/>
          <w:lang w:val="en-US" w:eastAsia="zh-CN"/>
        </w:rPr>
        <w:t>.com</w:t>
      </w:r>
    </w:p>
    <w:p>
      <w:pPr>
        <w:pStyle w:val="12"/>
        <w:numPr>
          <w:ilvl w:val="0"/>
          <w:numId w:val="1"/>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Mobile Number:</w:t>
      </w:r>
      <w:r>
        <w:rPr>
          <w:rFonts w:hint="eastAsia" w:ascii="Times New Roman" w:hAnsi="Times New Roman" w:eastAsia="宋体" w:cs="Times New Roman"/>
          <w:sz w:val="20"/>
          <w:szCs w:val="20"/>
          <w:lang w:val="en-US" w:eastAsia="zh-CN"/>
        </w:rPr>
        <w:t>8618801541686</w:t>
      </w:r>
    </w:p>
    <w:p>
      <w:pPr>
        <w:pStyle w:val="12"/>
        <w:numPr>
          <w:ilvl w:val="0"/>
          <w:numId w:val="1"/>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Linked In:</w:t>
      </w:r>
    </w:p>
    <w:p>
      <w:pPr>
        <w:pStyle w:val="12"/>
        <w:numPr>
          <w:ilvl w:val="0"/>
          <w:numId w:val="1"/>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 xml:space="preserve">Facebook: </w:t>
      </w:r>
    </w:p>
    <w:p>
      <w:pPr>
        <w:pStyle w:val="12"/>
        <w:numPr>
          <w:ilvl w:val="0"/>
          <w:numId w:val="1"/>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Name/ number:</w:t>
      </w:r>
    </w:p>
    <w:p>
      <w:pPr>
        <w:pStyle w:val="12"/>
        <w:numPr>
          <w:ilvl w:val="0"/>
          <w:numId w:val="1"/>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Category: (Oral presentation/ Poster presentation)</w:t>
      </w:r>
      <w:r>
        <w:rPr>
          <w:rFonts w:hint="eastAsia" w:ascii="Times New Roman" w:hAnsi="Times New Roman" w:eastAsia="宋体" w:cs="Times New Roman"/>
          <w:sz w:val="20"/>
          <w:szCs w:val="20"/>
          <w:lang w:val="en-US" w:eastAsia="zh-CN"/>
        </w:rPr>
        <w:t>Oral presentation</w:t>
      </w:r>
    </w:p>
    <w:p>
      <w:pPr>
        <w:pStyle w:val="12"/>
        <w:numPr>
          <w:ilvl w:val="0"/>
          <w:numId w:val="1"/>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Date of Birth:</w:t>
      </w:r>
      <w:r>
        <w:rPr>
          <w:rFonts w:hint="eastAsia" w:ascii="Times New Roman" w:hAnsi="Times New Roman" w:eastAsia="宋体" w:cs="Times New Roman"/>
          <w:sz w:val="20"/>
          <w:szCs w:val="20"/>
          <w:lang w:val="en-US" w:eastAsia="zh-CN"/>
        </w:rPr>
        <w:t>3-5-1994</w:t>
      </w:r>
    </w:p>
    <w:p>
      <w:pPr>
        <w:pStyle w:val="5"/>
        <w:numPr>
          <w:ilvl w:val="0"/>
          <w:numId w:val="1"/>
        </w:numPr>
        <w:rPr>
          <w:rFonts w:ascii="Times New Roman" w:hAnsi="Times New Roman" w:cs="Times New Roman"/>
          <w:sz w:val="20"/>
          <w:szCs w:val="20"/>
        </w:rPr>
      </w:pPr>
      <w:r>
        <w:rPr>
          <w:rFonts w:ascii="Times New Roman" w:hAnsi="Times New Roman" w:cs="Times New Roman"/>
          <w:sz w:val="20"/>
          <w:szCs w:val="20"/>
        </w:rPr>
        <w:t xml:space="preserve">Postal Address: </w:t>
      </w:r>
      <w:r>
        <w:rPr>
          <w:rFonts w:hint="eastAsia" w:ascii="Times New Roman" w:hAnsi="Times New Roman" w:cs="Times New Roman"/>
          <w:sz w:val="20"/>
          <w:szCs w:val="20"/>
        </w:rPr>
        <w:t>Suzhou University Dushu Lake Campus Southern District Dormitory Area, Suzhou, Jiangsu Province, China</w:t>
      </w:r>
    </w:p>
    <w:p>
      <w:pPr>
        <w:rPr>
          <w:rFonts w:ascii="Times New Roman" w:hAnsi="Times New Roman" w:cs="Times New Roman"/>
          <w:sz w:val="20"/>
          <w:szCs w:val="20"/>
        </w:rPr>
      </w:pPr>
    </w:p>
    <w:p>
      <w:pPr>
        <w:rPr>
          <w:rFonts w:ascii="Minion Pro"/>
          <w:sz w:val="24"/>
        </w:rPr>
        <w:sectPr>
          <w:type w:val="continuous"/>
          <w:pgSz w:w="11910" w:h="16840"/>
          <w:pgMar w:top="1740" w:right="600" w:bottom="840" w:left="620" w:header="720" w:footer="720" w:gutter="0"/>
          <w:cols w:space="720" w:num="1"/>
        </w:sectPr>
      </w:pPr>
    </w:p>
    <w:p>
      <w:pPr>
        <w:pStyle w:val="5"/>
        <w:spacing w:before="3"/>
        <w:rPr>
          <w:rFonts w:ascii="Times New Roman" w:hAnsi="Times New Roman" w:cs="Times New Roman"/>
          <w:b/>
          <w:sz w:val="24"/>
        </w:rPr>
      </w:pPr>
      <w:r>
        <w:rPr>
          <w:rFonts w:ascii="Times New Roman" w:hAnsi="Times New Roman" w:cs="Times New Roman"/>
          <w:b/>
          <w:sz w:val="24"/>
        </w:rPr>
        <w:t xml:space="preserve">Notes or Comments: </w:t>
      </w:r>
    </w:p>
    <w:sectPr>
      <w:type w:val="continuous"/>
      <w:pgSz w:w="11910" w:h="16840"/>
      <w:pgMar w:top="1740" w:right="580" w:bottom="840" w:left="620" w:header="720" w:footer="720" w:gutter="0"/>
      <w:cols w:equalWidth="0" w:num="2">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w Cen MT">
    <w:panose1 w:val="020B0602020104020603"/>
    <w:charset w:val="00"/>
    <w:family w:val="swiss"/>
    <w:pitch w:val="default"/>
    <w:sig w:usb0="00000003" w:usb1="00000000" w:usb2="00000000" w:usb3="00000000" w:csb0="20000003" w:csb1="00000000"/>
  </w:font>
  <w:font w:name="Minion Pro">
    <w:altName w:val="Segoe Print"/>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Myriad Pro">
    <w:altName w:val="Corbel"/>
    <w:panose1 w:val="00000000000000000000"/>
    <w:charset w:val="00"/>
    <w:family w:val="swiss"/>
    <w:pitch w:val="default"/>
    <w:sig w:usb0="00000000" w:usb1="00000000" w:usb2="00000000" w:usb3="00000000" w:csb0="0000019F" w:csb1="00000000"/>
  </w:font>
  <w:font w:name="Impact">
    <w:panose1 w:val="020B0806030902050204"/>
    <w:charset w:val="00"/>
    <w:family w:val="swiss"/>
    <w:pitch w:val="default"/>
    <w:sig w:usb0="00000287" w:usb1="00000000" w:usb2="00000000" w:usb3="00000000" w:csb0="2000009F" w:csb1="DFD70000"/>
  </w:font>
  <w:font w:name="Corbel">
    <w:panose1 w:val="020B0503020204020204"/>
    <w:charset w:val="00"/>
    <w:family w:val="auto"/>
    <w:pitch w:val="default"/>
    <w:sig w:usb0="A00002EF" w:usb1="4000A44B" w:usb2="00000000" w:usb3="00000000" w:csb0="2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wps:spPr>
                    <wps:txbx>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wps:txbx>
                    <wps:bodyPr rot="0" vert="horz" wrap="square" lIns="0" tIns="0" rIns="0" bIns="0" anchor="t" anchorCtr="0" upright="1">
                      <a:noAutofit/>
                    </wps:bodyPr>
                  </wps:wsp>
                </a:graphicData>
              </a:graphic>
            </wp:anchor>
          </w:drawing>
        </mc:Choice>
        <mc:Fallback>
          <w:pict>
            <v:shape id="Text Box 3" o:spid="_x0000_s1026" o:spt="202" type="#_x0000_t202" style="position:absolute;left:0pt;margin-left:35pt;margin-top:798.8pt;height:19.6pt;width:168.2pt;mso-position-horizontal-relative:page;mso-position-vertical-relative:page;z-index:-5120;mso-width-relative:page;mso-height-relative:page;" filled="f" stroked="f" coordsize="21600,21600" o:gfxdata="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AJbqTaAAAA&#10;DAEAAA8AAAAAAAAAAQAgAAAAIgAAAGRycy9kb3ducmV2LnhtbFBLAQIUABQAAAAIAIdO4kCAkC5P&#10;4gEAALYDAAAOAAAAAAAAAAEAIAAAACkBAABkcnMvZTJvRG9jLnhtbFBLBQYAAAAABgAGAFkBAAB9&#10;BQAAAAA=&#10;">
              <v:fill on="f" focussize="0,0"/>
              <v:stroke on="f"/>
              <v:imagedata o:title=""/>
              <o:lock v:ext="edit" aspectratio="f"/>
              <v:textbox inset="0mm,0mm,0mm,0mm">
                <w:txbxContent>
                  <w:p>
                    <w:pPr>
                      <w:spacing w:line="184" w:lineRule="exact"/>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 Pain Relief</w:t>
                    </w:r>
                  </w:p>
                  <w:p>
                    <w:pPr>
                      <w:spacing w:before="8"/>
                      <w:ind w:left="20" w:right="-12"/>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ISSN: 2167-0846 JPAR an open access journa</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wps:spPr>
                    <wps:txbx>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wps:txbx>
                    <wps:bodyPr rot="0" vert="horz" wrap="square" lIns="0" tIns="0" rIns="0" bIns="0" anchor="t" anchorCtr="0" upright="1">
                      <a:noAutofit/>
                    </wps:bodyPr>
                  </wps:wsp>
                </a:graphicData>
              </a:graphic>
            </wp:anchor>
          </w:drawing>
        </mc:Choice>
        <mc:Fallback>
          <w:pict>
            <v:shape id="Text Box 2" o:spid="_x0000_s1026" o:spt="202" type="#_x0000_t202" style="position:absolute;left:0pt;margin-left:252.1pt;margin-top:799.05pt;height:24.95pt;width:91.9pt;mso-position-horizontal-relative:page;mso-position-vertical-relative:page;z-index:-5120;mso-width-relative:page;mso-height-relative:page;" filled="f" stroked="f" coordsize="21600,21600" o:gfxdata="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fgNYJNoAAAAN&#10;AQAADwAAAAAAAAABACAAAAAiAAAAZHJzL2Rvd25yZXYueG1sUEsBAhQAFAAAAAgAh07iQFvRWTvh&#10;AQAAtgMAAA4AAAAAAAAAAQAgAAAAKQEAAGRycy9lMm9Eb2MueG1sUEsFBgAAAAAGAAYAWQEAAHwF&#10;AAAAAA==&#10;">
              <v:fill on="f" focussize="0,0"/>
              <v:stroke on="f"/>
              <v:imagedata o:title=""/>
              <o:lock v:ext="edit" aspectratio="f"/>
              <v:textbox inset="0mm,0mm,0mm,0mm">
                <w:txbxContent>
                  <w:p>
                    <w:pPr>
                      <w:spacing w:line="269" w:lineRule="exact"/>
                      <w:jc w:val="center"/>
                      <w:rPr>
                        <w:rFonts w:ascii="Impact"/>
                        <w:color w:val="FFFFFF" w:themeColor="background1"/>
                        <w:sz w:val="24"/>
                        <w14:textFill>
                          <w14:solidFill>
                            <w14:schemeClr w14:val="bg1"/>
                          </w14:solidFill>
                        </w14:textFill>
                      </w:rPr>
                    </w:pPr>
                    <w:r>
                      <w:rPr>
                        <w:rFonts w:ascii="Impact"/>
                        <w:color w:val="FFFFFF" w:themeColor="background1"/>
                        <w:sz w:val="24"/>
                        <w14:textFill>
                          <w14:solidFill>
                            <w14:schemeClr w14:val="bg1"/>
                          </w14:solidFill>
                        </w14:textFill>
                      </w:rPr>
                      <w:t>Fibromyalgia 2016</w:t>
                    </w:r>
                  </w:p>
                  <w:p>
                    <w:pPr>
                      <w:spacing w:before="29"/>
                      <w:jc w:val="center"/>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June 15-16, 2016</w:t>
                    </w:r>
                  </w:p>
                </w:txbxContent>
              </v:textbox>
            </v:shape>
          </w:pict>
        </mc:Fallback>
      </mc:AlternateContent>
    </w:r>
    <w:r>
      <mc:AlternateContent>
        <mc:Choice Requires="wps">
          <w:drawing>
            <wp:anchor distT="0" distB="0" distL="114300" distR="114300" simplePos="0" relativeHeight="503311360"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wps:spPr>
                    <wps:txbx>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468.9pt;margin-top:798.8pt;height:26.05pt;width:91.4pt;mso-position-horizontal-relative:page;mso-position-vertical-relative:page;z-index:-5120;mso-width-relative:page;mso-height-relative:page;" filled="f" stroked="f" coordsize="21600,21600" o:gfxdata="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wbMZ2dsAAAAO&#10;AQAADwAAAAAAAAABACAAAAAiAAAAZHJzL2Rvd25yZXYueG1sUEsBAhQAFAAAAAgAh07iQAokTj3g&#10;AQAAtgMAAA4AAAAAAAAAAQAgAAAAKgEAAGRycy9lMm9Eb2MueG1sUEsFBgAAAAAGAAYAWQEAAHwF&#10;AAAAAA==&#10;">
              <v:fill on="f" focussize="0,0"/>
              <v:stroke on="f"/>
              <v:imagedata o:title=""/>
              <o:lock v:ext="edit" aspectratio="f"/>
              <v:textbox inset="0mm,0mm,0mm,0mm">
                <w:txbxContent>
                  <w:p>
                    <w:pPr>
                      <w:spacing w:line="184" w:lineRule="exact"/>
                      <w:ind w:right="18"/>
                      <w:jc w:val="right"/>
                      <w:rPr>
                        <w:rFonts w:ascii="Arial"/>
                        <w:color w:val="FFFFFF" w:themeColor="background1"/>
                        <w:sz w:val="16"/>
                        <w14:textFill>
                          <w14:solidFill>
                            <w14:schemeClr w14:val="bg1"/>
                          </w14:solidFill>
                        </w14:textFill>
                      </w:rPr>
                    </w:pPr>
                    <w:r>
                      <w:rPr>
                        <w:rFonts w:ascii="Arial"/>
                        <w:color w:val="FFFFFF" w:themeColor="background1"/>
                        <w:sz w:val="16"/>
                        <w14:textFill>
                          <w14:solidFill>
                            <w14:schemeClr w14:val="bg1"/>
                          </w14:solidFill>
                        </w14:textFill>
                      </w:rPr>
                      <w:t>Volume 5, Issue 3(Suppl)</w:t>
                    </w:r>
                  </w:p>
                  <w:p>
                    <w:pPr>
                      <w:spacing w:before="116"/>
                      <w:ind w:right="18"/>
                      <w:jc w:val="right"/>
                      <w:rPr>
                        <w:rFonts w:ascii="Minion Pro"/>
                        <w:color w:val="FFFFFF" w:themeColor="background1"/>
                        <w:sz w:val="16"/>
                        <w14:textFill>
                          <w14:solidFill>
                            <w14:schemeClr w14:val="bg1"/>
                          </w14:solidFill>
                        </w14:textFill>
                      </w:rPr>
                    </w:pPr>
                    <w:r>
                      <w:rPr>
                        <w:rFonts w:ascii="Minion Pro"/>
                        <w:color w:val="FFFFFF" w:themeColor="background1"/>
                        <w:sz w:val="16"/>
                        <w14:textFill>
                          <w14:solidFill>
                            <w14:schemeClr w14:val="bg1"/>
                          </w14:solidFill>
                        </w14:textFill>
                      </w:rPr>
                      <w:t>Page 40</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line="14" w:lineRule="auto"/>
      <w:rPr>
        <w:sz w:val="20"/>
      </w:rPr>
    </w:pPr>
    <w:r>
      <w:drawing>
        <wp:inline distT="0" distB="0" distL="0" distR="0">
          <wp:extent cx="6788150" cy="881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mc:AlternateContent>
        <mc:Choice Requires="wps">
          <w:drawing>
            <wp:anchor distT="0" distB="0" distL="114300" distR="114300" simplePos="0" relativeHeight="50331136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wps:spPr>
                    <wps:txbx>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wps:txbx>
                    <wps:bodyPr rot="0" vert="horz" wrap="square" lIns="0" tIns="0" rIns="0" bIns="0" anchor="t" anchorCtr="0" upright="1">
                      <a:noAutofit/>
                    </wps:bodyPr>
                  </wps:wsp>
                </a:graphicData>
              </a:graphic>
            </wp:anchor>
          </w:drawing>
        </mc:Choice>
        <mc:Fallback>
          <w:pict>
            <v:shape id="Text Box 4" o:spid="_x0000_s1026" o:spt="202" type="#_x0000_t202" style="position:absolute;left:0pt;margin-left:35pt;margin-top:48.3pt;height:40.1pt;width:515.95pt;mso-position-horizontal-relative:page;mso-position-vertical-relative:page;z-index:-5120;mso-width-relative:page;mso-height-relative:page;" filled="f" stroked="f" coordsize="21600,21600" o:gfxdata="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ML0Fa2AAAAAoB&#10;AAAPAAAAAAAAAAEAIAAAACIAAABkcnMvZG93bnJldi54bWxQSwECFAAUAAAACACHTuJAsUFBEuIB&#10;AAC3AwAADgAAAAAAAAABACAAAAAnAQAAZHJzL2Uyb0RvYy54bWxQSwUGAAAAAAYABgBZAQAAewUA&#10;AAAA&#10;">
              <v:fill on="f" focussize="0,0"/>
              <v:stroke on="f"/>
              <v:imagedata o:title=""/>
              <o:lock v:ext="edit" aspectratio="f"/>
              <v:textbox inset="0mm,0mm,0mm,0mm">
                <w:txbxContent>
                  <w:p>
                    <w:pPr>
                      <w:pStyle w:val="5"/>
                      <w:spacing w:line="187" w:lineRule="exact"/>
                      <w:ind w:left="20" w:right="-10"/>
                      <w:rPr>
                        <w:rFonts w:ascii="Myriad Pro"/>
                        <w:color w:val="FFFFFF" w:themeColor="background1"/>
                        <w14:textFill>
                          <w14:solidFill>
                            <w14:schemeClr w14:val="bg1"/>
                          </w14:solidFill>
                        </w14:textFill>
                      </w:rPr>
                    </w:pPr>
                    <w:r>
                      <w:rPr>
                        <w:rFonts w:ascii="Myriad Pro"/>
                        <w:color w:val="FFFFFF" w:themeColor="background1"/>
                        <w14:textFill>
                          <w14:solidFill>
                            <w14:schemeClr w14:val="bg1"/>
                          </w14:solidFill>
                        </w14:textFill>
                      </w:rPr>
                      <w:t>International Conference on</w:t>
                    </w:r>
                  </w:p>
                  <w:p>
                    <w:pPr>
                      <w:spacing w:line="614" w:lineRule="exact"/>
                      <w:ind w:left="20" w:right="-10"/>
                      <w:rPr>
                        <w:rFonts w:ascii="Minion Pro"/>
                        <w:color w:val="FFFFFF" w:themeColor="background1"/>
                        <w:sz w:val="24"/>
                        <w14:textFill>
                          <w14:solidFill>
                            <w14:schemeClr w14:val="bg1"/>
                          </w14:solidFill>
                        </w14:textFill>
                      </w:rPr>
                    </w:pPr>
                    <w:r>
                      <w:rPr>
                        <w:rFonts w:ascii="Impact"/>
                        <w:color w:val="FFFFFF" w:themeColor="background1"/>
                        <w:sz w:val="52"/>
                        <w14:textFill>
                          <w14:solidFill>
                            <w14:schemeClr w14:val="bg1"/>
                          </w14:solidFill>
                        </w14:textFill>
                      </w:rPr>
                      <w:t xml:space="preserve">Fibromyalgia and Chronic Pain </w:t>
                    </w:r>
                    <w:r>
                      <w:rPr>
                        <w:rFonts w:ascii="Minion Pro"/>
                        <w:color w:val="FFFFFF" w:themeColor="background1"/>
                        <w:sz w:val="24"/>
                        <w14:textFill>
                          <w14:solidFill>
                            <w14:schemeClr w14:val="bg1"/>
                          </w14:solidFill>
                        </w14:textFill>
                      </w:rPr>
                      <w:t>(June 15-16, 2016   Philadelphia, USA)</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2A4CD3"/>
    <w:multiLevelType w:val="multilevel"/>
    <w:tmpl w:val="5E2A4CD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3C5F7B"/>
    <w:rsid w:val="00401713"/>
    <w:rsid w:val="00404E5B"/>
    <w:rsid w:val="00414F7B"/>
    <w:rsid w:val="004355DC"/>
    <w:rsid w:val="00455C3E"/>
    <w:rsid w:val="004749B4"/>
    <w:rsid w:val="00494130"/>
    <w:rsid w:val="004F3523"/>
    <w:rsid w:val="0057260B"/>
    <w:rsid w:val="005820DC"/>
    <w:rsid w:val="005973B9"/>
    <w:rsid w:val="005B3A56"/>
    <w:rsid w:val="005D7C65"/>
    <w:rsid w:val="006060CE"/>
    <w:rsid w:val="0063497F"/>
    <w:rsid w:val="00660B67"/>
    <w:rsid w:val="0067132F"/>
    <w:rsid w:val="006D061E"/>
    <w:rsid w:val="0072494C"/>
    <w:rsid w:val="00742279"/>
    <w:rsid w:val="00770C34"/>
    <w:rsid w:val="00873DF0"/>
    <w:rsid w:val="008756E6"/>
    <w:rsid w:val="008F4C83"/>
    <w:rsid w:val="009B2D44"/>
    <w:rsid w:val="009E03D1"/>
    <w:rsid w:val="00A07E82"/>
    <w:rsid w:val="00A64CD0"/>
    <w:rsid w:val="00A9710C"/>
    <w:rsid w:val="00AE3E37"/>
    <w:rsid w:val="00B21A57"/>
    <w:rsid w:val="00B24AC1"/>
    <w:rsid w:val="00BA11F1"/>
    <w:rsid w:val="00C05132"/>
    <w:rsid w:val="00C06367"/>
    <w:rsid w:val="00C33602"/>
    <w:rsid w:val="00C43CCE"/>
    <w:rsid w:val="00C44311"/>
    <w:rsid w:val="00C86E1F"/>
    <w:rsid w:val="00CD6F55"/>
    <w:rsid w:val="00DE3104"/>
    <w:rsid w:val="00EB5503"/>
    <w:rsid w:val="00EE6950"/>
    <w:rsid w:val="00F14378"/>
    <w:rsid w:val="00F72EEA"/>
    <w:rsid w:val="00F84396"/>
    <w:rsid w:val="00F84CAE"/>
    <w:rsid w:val="04423EC1"/>
    <w:rsid w:val="13727850"/>
    <w:rsid w:val="1A5A3C5B"/>
    <w:rsid w:val="1F28679A"/>
    <w:rsid w:val="3574610E"/>
    <w:rsid w:val="4E9E4489"/>
    <w:rsid w:val="6EAB0D4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w Cen MT" w:hAnsi="Tw Cen MT" w:eastAsia="Tw Cen MT" w:cs="Tw Cen MT"/>
      <w:sz w:val="22"/>
      <w:szCs w:val="22"/>
      <w:lang w:val="en-US" w:eastAsia="en-US" w:bidi="ar-SA"/>
    </w:rPr>
  </w:style>
  <w:style w:type="paragraph" w:styleId="2">
    <w:name w:val="heading 1"/>
    <w:basedOn w:val="1"/>
    <w:next w:val="1"/>
    <w:qFormat/>
    <w:uiPriority w:val="1"/>
    <w:pPr>
      <w:spacing w:before="47" w:line="400" w:lineRule="exact"/>
      <w:ind w:left="100"/>
      <w:outlineLvl w:val="0"/>
    </w:pPr>
    <w:rPr>
      <w:rFonts w:ascii="Minion Pro" w:hAnsi="Minion Pro" w:eastAsia="Minion Pro" w:cs="Minion Pro"/>
      <w:b/>
      <w:bCs/>
      <w:sz w:val="36"/>
      <w:szCs w:val="36"/>
    </w:rPr>
  </w:style>
  <w:style w:type="paragraph" w:styleId="3">
    <w:name w:val="heading 2"/>
    <w:basedOn w:val="1"/>
    <w:next w:val="1"/>
    <w:qFormat/>
    <w:uiPriority w:val="1"/>
    <w:pPr>
      <w:ind w:left="100"/>
      <w:outlineLvl w:val="1"/>
    </w:pPr>
    <w:rPr>
      <w:rFonts w:ascii="Minion Pro" w:hAnsi="Minion Pro" w:eastAsia="Minion Pro" w:cs="Minion Pro"/>
      <w:sz w:val="24"/>
      <w:szCs w:val="24"/>
    </w:rPr>
  </w:style>
  <w:style w:type="paragraph" w:styleId="4">
    <w:name w:val="heading 3"/>
    <w:basedOn w:val="1"/>
    <w:next w:val="1"/>
    <w:qFormat/>
    <w:uiPriority w:val="1"/>
    <w:pPr>
      <w:ind w:left="100"/>
      <w:outlineLvl w:val="2"/>
    </w:pPr>
    <w:rPr>
      <w:rFonts w:ascii="Arial" w:hAnsi="Arial" w:eastAsia="Arial" w:cs="Arial"/>
      <w:b/>
      <w:bCs/>
      <w:sz w:val="20"/>
      <w:szCs w:val="20"/>
    </w:rPr>
  </w:style>
  <w:style w:type="character" w:default="1" w:styleId="10">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5">
    <w:name w:val="Body Text"/>
    <w:basedOn w:val="1"/>
    <w:link w:val="17"/>
    <w:qFormat/>
    <w:uiPriority w:val="1"/>
    <w:rPr>
      <w:sz w:val="18"/>
      <w:szCs w:val="18"/>
    </w:rPr>
  </w:style>
  <w:style w:type="paragraph" w:styleId="6">
    <w:name w:val="Balloon Text"/>
    <w:basedOn w:val="1"/>
    <w:link w:val="16"/>
    <w:semiHidden/>
    <w:unhideWhenUsed/>
    <w:qFormat/>
    <w:uiPriority w:val="99"/>
    <w:rPr>
      <w:rFonts w:ascii="Tahoma" w:hAnsi="Tahoma" w:cs="Tahoma"/>
      <w:sz w:val="16"/>
      <w:szCs w:val="16"/>
    </w:rPr>
  </w:style>
  <w:style w:type="paragraph" w:styleId="7">
    <w:name w:val="footer"/>
    <w:basedOn w:val="1"/>
    <w:link w:val="15"/>
    <w:unhideWhenUsed/>
    <w:uiPriority w:val="99"/>
    <w:pPr>
      <w:tabs>
        <w:tab w:val="center" w:pos="4513"/>
        <w:tab w:val="right" w:pos="9026"/>
      </w:tabs>
    </w:pPr>
  </w:style>
  <w:style w:type="paragraph" w:styleId="8">
    <w:name w:val="header"/>
    <w:basedOn w:val="1"/>
    <w:link w:val="14"/>
    <w:unhideWhenUsed/>
    <w:qFormat/>
    <w:uiPriority w:val="99"/>
    <w:pPr>
      <w:tabs>
        <w:tab w:val="center" w:pos="4513"/>
        <w:tab w:val="right" w:pos="9026"/>
      </w:tabs>
    </w:pPr>
  </w:style>
  <w:style w:type="character" w:styleId="11">
    <w:name w:val="Hyperlink"/>
    <w:basedOn w:val="10"/>
    <w:unhideWhenUsed/>
    <w:uiPriority w:val="99"/>
    <w:rPr>
      <w:color w:val="0000FF" w:themeColor="hyperlink"/>
      <w:u w:val="single"/>
      <w14:textFill>
        <w14:solidFill>
          <w14:schemeClr w14:val="hlink"/>
        </w14:solidFill>
      </w14:textFill>
    </w:rPr>
  </w:style>
  <w:style w:type="paragraph" w:styleId="12">
    <w:name w:val="List Paragraph"/>
    <w:basedOn w:val="1"/>
    <w:qFormat/>
    <w:uiPriority w:val="1"/>
    <w:pPr>
      <w:spacing w:before="90" w:line="200" w:lineRule="exact"/>
      <w:ind w:left="383" w:hanging="283"/>
      <w:jc w:val="both"/>
    </w:pPr>
    <w:rPr>
      <w:rFonts w:ascii="Calibri" w:hAnsi="Calibri" w:eastAsia="Calibri" w:cs="Calibri"/>
    </w:rPr>
  </w:style>
  <w:style w:type="paragraph" w:customStyle="1" w:styleId="13">
    <w:name w:val="Table Paragraph"/>
    <w:basedOn w:val="1"/>
    <w:qFormat/>
    <w:uiPriority w:val="1"/>
  </w:style>
  <w:style w:type="character" w:customStyle="1" w:styleId="14">
    <w:name w:val="Header Char"/>
    <w:basedOn w:val="10"/>
    <w:link w:val="8"/>
    <w:uiPriority w:val="99"/>
    <w:rPr>
      <w:rFonts w:ascii="Tw Cen MT" w:hAnsi="Tw Cen MT" w:eastAsia="Tw Cen MT" w:cs="Tw Cen MT"/>
    </w:rPr>
  </w:style>
  <w:style w:type="character" w:customStyle="1" w:styleId="15">
    <w:name w:val="Footer Char"/>
    <w:basedOn w:val="10"/>
    <w:link w:val="7"/>
    <w:uiPriority w:val="99"/>
    <w:rPr>
      <w:rFonts w:ascii="Tw Cen MT" w:hAnsi="Tw Cen MT" w:eastAsia="Tw Cen MT" w:cs="Tw Cen MT"/>
    </w:rPr>
  </w:style>
  <w:style w:type="character" w:customStyle="1" w:styleId="16">
    <w:name w:val="Balloon Text Char"/>
    <w:basedOn w:val="10"/>
    <w:link w:val="6"/>
    <w:semiHidden/>
    <w:uiPriority w:val="99"/>
    <w:rPr>
      <w:rFonts w:ascii="Tahoma" w:hAnsi="Tahoma" w:eastAsia="Tw Cen MT" w:cs="Tahoma"/>
      <w:sz w:val="16"/>
      <w:szCs w:val="16"/>
    </w:rPr>
  </w:style>
  <w:style w:type="character" w:customStyle="1" w:styleId="17">
    <w:name w:val="Body Text Char"/>
    <w:basedOn w:val="10"/>
    <w:link w:val="5"/>
    <w:qFormat/>
    <w:uiPriority w:val="1"/>
    <w:rPr>
      <w:rFonts w:ascii="Tw Cen MT" w:hAnsi="Tw Cen MT" w:eastAsia="Tw Cen MT" w:cs="Tw Cen MT"/>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567</Words>
  <Characters>3236</Characters>
  <Lines>26</Lines>
  <Paragraphs>7</Paragraphs>
  <TotalTime>11</TotalTime>
  <ScaleCrop>false</ScaleCrop>
  <LinksUpToDate>false</LinksUpToDate>
  <CharactersWithSpaces>3796</CharactersWithSpaces>
  <Application>WPS Office_11.1.0.8806_F1E327BC-269C-435d-A152-05C5408002CA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2017-07-28T16:24:00Z</dcterms:created>
  <dc:creator>mehaboobi shaik</dc:creator>
  <cp:lastModifiedBy>asuasd</cp:lastModifiedBy>
  <dcterms:modified xsi:type="dcterms:W3CDTF">2019-09-25T16:40:40Z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KSOProductBuildVer">
    <vt:lpwstr>2052-11.1.0.8806</vt:lpwstr>
  </property>
</Properties>
</file>