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Title:</w:t>
      </w:r>
      <w:r>
        <w:rPr>
          <w:rFonts w:ascii="Times New Roman" w:hAnsi="Times New Roman" w:cs="Times New Roman" w:eastAsia="Times New Roman"/>
          <w:color w:val="auto"/>
          <w:spacing w:val="0"/>
          <w:position w:val="0"/>
          <w:sz w:val="24"/>
          <w:shd w:fill="auto" w:val="clear"/>
        </w:rPr>
        <w:t xml:space="preserve"> The impact of Integra Mindfulness Martial Arts MMA</w:t>
      </w:r>
      <w:r>
        <w:rPr>
          <w:rFonts w:ascii="Times New Roman" w:hAnsi="Times New Roman" w:cs="Times New Roman" w:eastAsia="Times New Roman"/>
          <w:color w:val="auto"/>
          <w:spacing w:val="0"/>
          <w:position w:val="0"/>
          <w:sz w:val="24"/>
          <w:shd w:fill="FFFFFF" w:val="clear"/>
          <w:vertAlign w:val="superscript"/>
        </w:rPr>
        <w:t xml:space="preserve">TM</w:t>
      </w:r>
      <w:r>
        <w:rPr>
          <w:rFonts w:ascii="Times New Roman" w:hAnsi="Times New Roman" w:cs="Times New Roman" w:eastAsia="Times New Roman"/>
          <w:color w:val="auto"/>
          <w:spacing w:val="0"/>
          <w:position w:val="0"/>
          <w:sz w:val="24"/>
          <w:shd w:fill="auto" w:val="clear"/>
        </w:rPr>
        <w:t xml:space="preserve"> on Attribution Style in Youth with Learning Disabilities and Mental Health Issues.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Authors</w:t>
      </w:r>
      <w:r>
        <w:rPr>
          <w:rFonts w:ascii="Times New Roman" w:hAnsi="Times New Roman" w:cs="Times New Roman" w:eastAsia="Times New Roman"/>
          <w:color w:val="auto"/>
          <w:spacing w:val="0"/>
          <w:position w:val="0"/>
          <w:sz w:val="24"/>
          <w:shd w:fill="auto" w:val="clear"/>
        </w:rPr>
        <w:t xml:space="preserve">: Natalie Besharat, Karen Milligan, Alex Irwin and Trish McKeough</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 (300)</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Youth with Learning Disabilities (LD) are more likely to experience mental health challenges (MH) in comparison with their non-LD peers. Experiential avoidance (EA) is a common coping response employed by youth with learning disabilities and comorbid mental health challenges (LDMH), which maintains negative affect and academic difficulties in youth with LDMH. A negative attribution style (i.e., attributing the cause of negative events to internal, stable and global factors), commonly associated with LD and MH issues has been shown to significantly predict the occurrence of EA (. Treatments that aim to limit EA in youth with LDMH, may want to target negative attributions. No known studies have examined whether mindfulness treatments can positively impact attribution style in youth with LDMH. We examined the impact of a mindfulness marital arts (MMA) treatment on attribution styles in forty- two youth (male;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=36, female;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=6) aged 11-18 (</w:t>
      </w:r>
      <w:r>
        <w:rPr>
          <w:rFonts w:ascii="Times New Roman" w:hAnsi="Times New Roman" w:cs="Times New Roman" w:eastAsia="Times New Roman"/>
          <w:i/>
          <w:color w:val="auto"/>
          <w:spacing w:val="0"/>
          <w:position w:val="0"/>
          <w:sz w:val="24"/>
          <w:shd w:fill="auto" w:val="clear"/>
        </w:rPr>
        <w:t xml:space="preserve">M</w:t>
      </w:r>
      <w:r>
        <w:rPr>
          <w:rFonts w:ascii="Times New Roman" w:hAnsi="Times New Roman" w:cs="Times New Roman" w:eastAsia="Times New Roman"/>
          <w:i/>
          <w:color w:val="auto"/>
          <w:spacing w:val="0"/>
          <w:position w:val="0"/>
          <w:sz w:val="24"/>
          <w:shd w:fill="auto" w:val="clear"/>
          <w:vertAlign w:val="subscript"/>
        </w:rPr>
        <w:t xml:space="preserve">ag</w:t>
      </w:r>
      <w:r>
        <w:rPr>
          <w:rFonts w:ascii="Times New Roman" w:hAnsi="Times New Roman" w:cs="Times New Roman" w:eastAsia="Times New Roman"/>
          <w:color w:val="auto"/>
          <w:spacing w:val="0"/>
          <w:position w:val="0"/>
          <w:sz w:val="24"/>
          <w:shd w:fill="auto" w:val="clear"/>
          <w:vertAlign w:val="subscript"/>
        </w:rPr>
        <w:t xml:space="preserve">e</w:t>
      </w:r>
      <w:r>
        <w:rPr>
          <w:rFonts w:ascii="Times New Roman" w:hAnsi="Times New Roman" w:cs="Times New Roman" w:eastAsia="Times New Roman"/>
          <w:color w:val="auto"/>
          <w:spacing w:val="0"/>
          <w:position w:val="0"/>
          <w:sz w:val="24"/>
          <w:shd w:fill="auto" w:val="clear"/>
        </w:rPr>
        <w:t xml:space="preserve"> = 13.23; </w:t>
      </w:r>
      <w:r>
        <w:rPr>
          <w:rFonts w:ascii="Times New Roman" w:hAnsi="Times New Roman" w:cs="Times New Roman" w:eastAsia="Times New Roman"/>
          <w:i/>
          <w:color w:val="auto"/>
          <w:spacing w:val="0"/>
          <w:position w:val="0"/>
          <w:sz w:val="24"/>
          <w:shd w:fill="auto" w:val="clear"/>
        </w:rPr>
        <w:t xml:space="preserve">SD</w:t>
      </w:r>
      <w:r>
        <w:rPr>
          <w:rFonts w:ascii="Times New Roman" w:hAnsi="Times New Roman" w:cs="Times New Roman" w:eastAsia="Times New Roman"/>
          <w:color w:val="auto"/>
          <w:spacing w:val="0"/>
          <w:position w:val="0"/>
          <w:sz w:val="24"/>
          <w:shd w:fill="auto" w:val="clear"/>
        </w:rPr>
        <w:t xml:space="preserve">=1.58) with LDMH. Given the presence of executive functioning (EF) challenges in this population, we sought to determine whether monitoring and impulse control would moderate the effectiveness of mindfulness in improving attributions. The hypothesis was confirmed. Attribution change differed by pre- treatment monitoring abilities. Specifically, youth with appropriately developed monitoring abilities showed a more negative attribution style pre-treatment and a more positive attribution style at the end of the treatment. In contrast, </w:t>
      </w:r>
      <w:r>
        <w:rPr>
          <w:rFonts w:ascii="Times New Roman" w:hAnsi="Times New Roman" w:cs="Times New Roman" w:eastAsia="Times New Roman"/>
          <w:color w:val="auto"/>
          <w:spacing w:val="0"/>
          <w:position w:val="0"/>
          <w:sz w:val="24"/>
          <w:shd w:fill="auto" w:val="clear"/>
        </w:rPr>
        <w:t xml:space="preserve">youth with clinically significant monitoring challenges presented with a more positive attribution style pre treatment, but became more negative in their attributions post mindfulness treatment. </w:t>
      </w:r>
      <w:r>
        <w:rPr>
          <w:rFonts w:ascii="Times New Roman" w:hAnsi="Times New Roman" w:cs="Times New Roman" w:eastAsia="Times New Roman"/>
          <w:color w:val="auto"/>
          <w:spacing w:val="0"/>
          <w:position w:val="0"/>
          <w:sz w:val="24"/>
          <w:shd w:fill="auto" w:val="clear"/>
        </w:rPr>
        <w:t xml:space="preserve">These results are discussed in terms of the positive illusory bias (PIB). Youth with monitoring challenges may have initially presented with an inflated positive attribution style pre-treatment but became more realistic in their attributions, post-treatment. This reflected an increase in negative attributions at post, compared to pre-treatment. Results suggest that trajectory of psychological change through mindfulness to differ based on pre-treatment monitoring abilities. Clinical implications and future directions are discussed.</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Biography</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Natalie Besharat completed her Honours B.A in Psychology at Ryerson University. She is a dedicated to research in clinical psychology with a specific interest in school and clinical child psychology. </w:t>
      </w:r>
      <w:r>
        <w:rPr>
          <w:rFonts w:ascii="Times New Roman" w:hAnsi="Times New Roman" w:cs="Times New Roman" w:eastAsia="Times New Roman"/>
          <w:color w:val="auto"/>
          <w:spacing w:val="0"/>
          <w:position w:val="0"/>
          <w:sz w:val="24"/>
          <w:shd w:fill="FFFFFF" w:val="clear"/>
        </w:rPr>
        <w:t xml:space="preserve">Natalie is interested in examining the impact of mindfulness interventions on adapting cognitions and enhancing emotion regulation in youth with mental health challenges. She is also interested in evaluating psychological treatments for mood, substance, anxiety and sleep disorders and the potential moderating impact of executive control on treatment outcome. Natalie completed her honours thesis under the supervision of Dr. Karen Milligan. She is currently a clinical trial assistant at the Sleep and Depression lab at Ryerson University, where she conducts participant screens for individuals interested in entering into a clinical trial for insomnia and comorbid depression.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Natalie Besharat, B.A (hons.) Psychology</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Natalie.besharat@ryerson.ca</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Tel: (416) 829 5962</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LinkedIn: Natalie Besharat: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https://www.linkedin.com/in/natalie-besharat-9747a9154/</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Category: Oral Presentation</w:t>
      </w:r>
    </w:p>
    <w:p>
      <w:pPr>
        <w:spacing w:before="0" w:after="24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4" w:left="0" w:firstLine="0"/>
        <w:jc w:val="center"/>
        <w:rPr>
          <w:rFonts w:ascii="Times New Roman" w:hAnsi="Times New Roman" w:cs="Times New Roman" w:eastAsia="Times New Roman"/>
          <w:b/>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Natalie.besharat@ryerson.ca" Id="docRId0" Type="http://schemas.openxmlformats.org/officeDocument/2006/relationships/hyperlink" /><Relationship TargetMode="External" Target="https://www.linkedin.com/in/natalie-besharat-9747a9154/"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