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Evaluation of Two Novel P</w:t>
      </w:r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lant </w:t>
      </w:r>
      <w:r>
        <w:rPr>
          <w:rFonts w:ascii="Times New Roman" w:hAnsi="Times New Roman" w:cs="Times New Roman"/>
          <w:b/>
          <w:bCs/>
          <w:sz w:val="24"/>
          <w:szCs w:val="24"/>
        </w:rPr>
        <w:t>Gums for Bioadhesive M</w:t>
      </w:r>
      <w:r w:rsidRPr="00922DF2">
        <w:rPr>
          <w:rFonts w:ascii="Times New Roman" w:hAnsi="Times New Roman" w:cs="Times New Roman"/>
          <w:b/>
          <w:bCs/>
          <w:sz w:val="24"/>
          <w:szCs w:val="24"/>
        </w:rPr>
        <w:t>icrosphere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Sustained-release Formulations of Metformin H</w:t>
      </w:r>
      <w:r w:rsidRPr="00922DF2">
        <w:rPr>
          <w:rFonts w:ascii="Times New Roman" w:hAnsi="Times New Roman" w:cs="Times New Roman"/>
          <w:b/>
          <w:bCs/>
          <w:sz w:val="24"/>
          <w:szCs w:val="24"/>
        </w:rPr>
        <w:t>ydrochloride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22DF2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DF2">
        <w:rPr>
          <w:rFonts w:ascii="Times New Roman" w:hAnsi="Times New Roman" w:cs="Times New Roman"/>
          <w:b/>
          <w:bCs/>
          <w:sz w:val="24"/>
          <w:szCs w:val="24"/>
        </w:rPr>
        <w:t>Background.</w:t>
      </w:r>
      <w:proofErr w:type="gramEnd"/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The biological half life of metformin requires multiple doses which are associated with poor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patient compliance. This justifies the need for a dosage form with reduced dosing frequency.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DF2">
        <w:rPr>
          <w:rFonts w:ascii="Times New Roman" w:hAnsi="Times New Roman" w:cs="Times New Roman"/>
          <w:b/>
          <w:bCs/>
          <w:sz w:val="24"/>
          <w:szCs w:val="24"/>
        </w:rPr>
        <w:t>Objectives.</w:t>
      </w:r>
      <w:proofErr w:type="gramEnd"/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Gums from </w:t>
      </w:r>
      <w:r w:rsidRPr="00922DF2">
        <w:rPr>
          <w:rFonts w:ascii="Times New Roman" w:hAnsi="Times New Roman" w:cs="Times New Roman"/>
          <w:i/>
          <w:iCs/>
          <w:sz w:val="24"/>
          <w:szCs w:val="24"/>
        </w:rPr>
        <w:t xml:space="preserve">Enterolobium cyclocarpum </w:t>
      </w:r>
      <w:r w:rsidRPr="00922DF2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922DF2">
        <w:rPr>
          <w:rFonts w:ascii="Times New Roman" w:hAnsi="Times New Roman" w:cs="Times New Roman"/>
          <w:i/>
          <w:iCs/>
          <w:sz w:val="24"/>
          <w:szCs w:val="24"/>
        </w:rPr>
        <w:t>Cedrela</w:t>
      </w:r>
      <w:proofErr w:type="spellEnd"/>
      <w:r w:rsidRPr="00922D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22DF2">
        <w:rPr>
          <w:rFonts w:ascii="Times New Roman" w:hAnsi="Times New Roman" w:cs="Times New Roman"/>
          <w:i/>
          <w:iCs/>
          <w:sz w:val="24"/>
          <w:szCs w:val="24"/>
        </w:rPr>
        <w:t>odorata</w:t>
      </w:r>
      <w:proofErr w:type="spellEnd"/>
      <w:r w:rsidRPr="00922D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trees were evaluated in formulating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bioadhesive microspheres containing metformin hydrochloride, for sustained drug release.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Hydroxylpropylmethyl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cellulose (HPMC) was the standard.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DF2">
        <w:rPr>
          <w:rFonts w:ascii="Times New Roman" w:hAnsi="Times New Roman" w:cs="Times New Roman"/>
          <w:b/>
          <w:bCs/>
          <w:sz w:val="24"/>
          <w:szCs w:val="24"/>
        </w:rPr>
        <w:t>Material and methods.</w:t>
      </w:r>
      <w:proofErr w:type="gramEnd"/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Microspheres were produced from formulations of API and either </w:t>
      </w:r>
      <w:r>
        <w:rPr>
          <w:rFonts w:ascii="Times New Roman" w:hAnsi="Times New Roman" w:cs="Times New Roman"/>
          <w:sz w:val="24"/>
          <w:szCs w:val="24"/>
        </w:rPr>
        <w:t xml:space="preserve">cederela </w:t>
      </w:r>
      <w:r w:rsidRPr="00922DF2">
        <w:rPr>
          <w:rFonts w:ascii="Times New Roman" w:hAnsi="Times New Roman" w:cs="Times New Roman"/>
          <w:sz w:val="24"/>
          <w:szCs w:val="24"/>
        </w:rPr>
        <w:t>gum (FC), enterolobium gum (FE) or HPMC (FH), using a W/O solvent extraction technique. The microspheres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were characterized using a particle size analyzer, scanning electron microscopy (SEM), differential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scanning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calorimetry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 xml:space="preserve"> (DSC), powder X-ray diffractometer (PXRD), drug entrapment, </w:t>
      </w:r>
      <w:proofErr w:type="gramStart"/>
      <w:r w:rsidRPr="00922DF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922DF2">
        <w:rPr>
          <w:rFonts w:ascii="Times New Roman" w:hAnsi="Times New Roman" w:cs="Times New Roman"/>
          <w:sz w:val="24"/>
          <w:szCs w:val="24"/>
        </w:rPr>
        <w:t xml:space="preserve"> vitro release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mucoadhesion studies. The data was analyzed using ANOVA and t-test at p = 0.05.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DF2">
        <w:rPr>
          <w:rFonts w:ascii="Times New Roman" w:hAnsi="Times New Roman" w:cs="Times New Roman"/>
          <w:b/>
          <w:bCs/>
          <w:sz w:val="24"/>
          <w:szCs w:val="24"/>
        </w:rPr>
        <w:t>Results.</w:t>
      </w:r>
      <w:proofErr w:type="gramEnd"/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FT-IR spectroscopy indicated no alteration in the functional groups of metformin. A yield of 92–98%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microspheres was obtained from all the formulations which had a particle size range of 72–84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>. SEM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revealed cylindrical to near-spherical particles with rough surfaces. The drug release profile showed a burst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over the first 30 min followed by a steady release for about 5 h and a slow release for 5 days. Formulations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containing the gums sustained the release of API for almost the same time as HPMC formulations; the ranking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order was FE &gt; FH &gt; FC (p &gt; 0.05). All the formulations exhibited good concentration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>dependent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mucoadhesive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 xml:space="preserve"> properties.</w:t>
      </w:r>
    </w:p>
    <w:p w:rsidR="00922DF2" w:rsidRPr="00922DF2" w:rsidRDefault="00922DF2" w:rsidP="00922D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2DF2">
        <w:rPr>
          <w:rFonts w:ascii="Times New Roman" w:hAnsi="Times New Roman" w:cs="Times New Roman"/>
          <w:b/>
          <w:bCs/>
          <w:sz w:val="24"/>
          <w:szCs w:val="24"/>
        </w:rPr>
        <w:t>Conclusions.</w:t>
      </w:r>
      <w:proofErr w:type="gramEnd"/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The gums were suitable for formulation of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mucoadhesive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 xml:space="preserve"> microspheres for sustained release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2DF2">
        <w:rPr>
          <w:rFonts w:ascii="Times New Roman" w:hAnsi="Times New Roman" w:cs="Times New Roman"/>
          <w:sz w:val="24"/>
          <w:szCs w:val="24"/>
        </w:rPr>
        <w:t xml:space="preserve">of metformin. The formulations showed good release properties in an alkaline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pH.</w:t>
      </w:r>
      <w:proofErr w:type="spellEnd"/>
    </w:p>
    <w:p w:rsidR="005C3DD8" w:rsidRPr="00922DF2" w:rsidRDefault="00922DF2" w:rsidP="00922DF2">
      <w:pPr>
        <w:jc w:val="both"/>
        <w:rPr>
          <w:rFonts w:ascii="Times New Roman" w:hAnsi="Times New Roman" w:cs="Times New Roman"/>
          <w:sz w:val="24"/>
          <w:szCs w:val="24"/>
        </w:rPr>
      </w:pPr>
      <w:r w:rsidRPr="00922DF2"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 w:rsidRPr="00922DF2">
        <w:rPr>
          <w:rFonts w:ascii="Times New Roman" w:hAnsi="Times New Roman" w:cs="Times New Roman"/>
          <w:sz w:val="24"/>
          <w:szCs w:val="24"/>
        </w:rPr>
        <w:t xml:space="preserve">microspheres, metformin,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bioadhesion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 xml:space="preserve">, enterolobium gum, </w:t>
      </w:r>
      <w:proofErr w:type="spellStart"/>
      <w:r w:rsidRPr="00922DF2">
        <w:rPr>
          <w:rFonts w:ascii="Times New Roman" w:hAnsi="Times New Roman" w:cs="Times New Roman"/>
          <w:sz w:val="24"/>
          <w:szCs w:val="24"/>
        </w:rPr>
        <w:t>cedrela</w:t>
      </w:r>
      <w:proofErr w:type="spellEnd"/>
      <w:r w:rsidRPr="00922DF2">
        <w:rPr>
          <w:rFonts w:ascii="Times New Roman" w:hAnsi="Times New Roman" w:cs="Times New Roman"/>
          <w:sz w:val="24"/>
          <w:szCs w:val="24"/>
        </w:rPr>
        <w:t xml:space="preserve"> gum</w:t>
      </w:r>
    </w:p>
    <w:sectPr w:rsidR="005C3DD8" w:rsidRPr="00922DF2" w:rsidSect="005C3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922DF2"/>
    <w:rsid w:val="005C3DD8"/>
    <w:rsid w:val="00922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Ayorinde</dc:creator>
  <cp:lastModifiedBy>John Ayorinde</cp:lastModifiedBy>
  <cp:revision>1</cp:revision>
  <dcterms:created xsi:type="dcterms:W3CDTF">2018-04-20T10:42:00Z</dcterms:created>
  <dcterms:modified xsi:type="dcterms:W3CDTF">2018-04-20T10:46:00Z</dcterms:modified>
</cp:coreProperties>
</file>