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4E74" w:rsidRPr="00944CAD" w:rsidRDefault="008A4E74" w:rsidP="008A4E74">
      <w:pPr>
        <w:pStyle w:val="Heading1"/>
        <w:spacing w:before="170"/>
        <w:jc w:val="both"/>
        <w:rPr>
          <w:color w:val="337AB7"/>
        </w:rPr>
      </w:pPr>
      <w:r w:rsidRPr="00944CAD">
        <w:rPr>
          <w:color w:val="337AB7"/>
        </w:rPr>
        <w:t xml:space="preserve">Electrochemical Stimuli Driven Facile Metal Free Hydrogen Evolution from </w:t>
      </w:r>
      <w:proofErr w:type="spellStart"/>
      <w:r w:rsidRPr="00944CAD">
        <w:rPr>
          <w:color w:val="337AB7"/>
        </w:rPr>
        <w:t>Pyrene-Porphyrin</w:t>
      </w:r>
      <w:proofErr w:type="spellEnd"/>
      <w:r w:rsidRPr="00944CAD">
        <w:rPr>
          <w:color w:val="337AB7"/>
        </w:rPr>
        <w:t xml:space="preserve"> Based Crystalline Covalent Organic Framework. </w:t>
      </w:r>
    </w:p>
    <w:p w:rsidR="00AE3E37" w:rsidRDefault="008A4E74" w:rsidP="008A4E74">
      <w:pPr>
        <w:pStyle w:val="Heading1"/>
        <w:spacing w:before="170"/>
        <w:ind w:left="0"/>
      </w:pPr>
      <w:r w:rsidRPr="008A4E74">
        <w:rPr>
          <w:color w:val="337AB7"/>
        </w:rPr>
        <w:t xml:space="preserve"> </w:t>
      </w:r>
    </w:p>
    <w:p w:rsidR="008A4E74" w:rsidRPr="008A4E74" w:rsidRDefault="008A4E74" w:rsidP="008A4E74">
      <w:pPr>
        <w:pStyle w:val="BodyText"/>
        <w:spacing w:before="73" w:line="198" w:lineRule="exact"/>
        <w:ind w:left="100" w:right="5987"/>
        <w:rPr>
          <w:rFonts w:ascii="Arial"/>
        </w:rPr>
      </w:pPr>
      <w:proofErr w:type="spellStart"/>
      <w:r>
        <w:rPr>
          <w:rFonts w:ascii="Arial"/>
        </w:rPr>
        <w:t>Anirban</w:t>
      </w:r>
      <w:proofErr w:type="spellEnd"/>
      <w:r>
        <w:rPr>
          <w:rFonts w:ascii="Arial"/>
        </w:rPr>
        <w:t xml:space="preserve"> </w:t>
      </w:r>
      <w:proofErr w:type="spellStart"/>
      <w:r>
        <w:rPr>
          <w:rFonts w:ascii="Arial"/>
        </w:rPr>
        <w:t>Pradhan</w:t>
      </w:r>
      <w:proofErr w:type="spellEnd"/>
      <w:r w:rsidR="005973B9">
        <w:rPr>
          <w:rFonts w:ascii="Arial"/>
        </w:rPr>
        <w:t xml:space="preserve">, PhD, </w:t>
      </w:r>
      <w:r w:rsidRPr="008A4E74">
        <w:rPr>
          <w:rFonts w:ascii="Arial"/>
        </w:rPr>
        <w:t>INSPIRE FACULTY,</w:t>
      </w:r>
    </w:p>
    <w:p w:rsidR="008A4E74" w:rsidRDefault="008A4E74" w:rsidP="008A4E74">
      <w:pPr>
        <w:pStyle w:val="BodyText"/>
        <w:spacing w:before="73" w:line="198" w:lineRule="exact"/>
        <w:ind w:left="100" w:right="5987"/>
        <w:rPr>
          <w:rFonts w:ascii="Arial"/>
        </w:rPr>
      </w:pPr>
      <w:r w:rsidRPr="008A4E74">
        <w:rPr>
          <w:rFonts w:ascii="Arial"/>
        </w:rPr>
        <w:t>Indian Association for the Cultivation of Sciences</w:t>
      </w:r>
      <w:r>
        <w:rPr>
          <w:rFonts w:ascii="Arial"/>
        </w:rPr>
        <w:t xml:space="preserve"> (IACS)</w:t>
      </w:r>
      <w:r w:rsidRPr="008A4E74">
        <w:rPr>
          <w:rFonts w:ascii="Arial"/>
        </w:rPr>
        <w:t xml:space="preserve">, Kolkata, India </w:t>
      </w:r>
    </w:p>
    <w:p w:rsidR="005973B9" w:rsidRDefault="008A4E74" w:rsidP="008A4E74">
      <w:pPr>
        <w:pStyle w:val="BodyText"/>
        <w:spacing w:before="73" w:line="198" w:lineRule="exact"/>
        <w:ind w:left="100" w:right="5987"/>
        <w:rPr>
          <w:rFonts w:ascii="Arial"/>
        </w:rPr>
      </w:pPr>
      <w:proofErr w:type="spellStart"/>
      <w:r>
        <w:rPr>
          <w:rFonts w:ascii="Arial"/>
        </w:rPr>
        <w:t>Subhajit</w:t>
      </w:r>
      <w:proofErr w:type="spellEnd"/>
      <w:r>
        <w:rPr>
          <w:rFonts w:ascii="Arial"/>
        </w:rPr>
        <w:t xml:space="preserve"> </w:t>
      </w:r>
      <w:proofErr w:type="spellStart"/>
      <w:r>
        <w:rPr>
          <w:rFonts w:ascii="Arial"/>
        </w:rPr>
        <w:t>Bhunia</w:t>
      </w:r>
      <w:proofErr w:type="spellEnd"/>
      <w:r w:rsidR="005973B9">
        <w:rPr>
          <w:rFonts w:ascii="Arial"/>
        </w:rPr>
        <w:t xml:space="preserve">, </w:t>
      </w:r>
      <w:r>
        <w:rPr>
          <w:rFonts w:ascii="Arial"/>
        </w:rPr>
        <w:t>MSc</w:t>
      </w:r>
      <w:r w:rsidR="005973B9">
        <w:rPr>
          <w:rFonts w:ascii="Arial"/>
        </w:rPr>
        <w:t xml:space="preserve">, </w:t>
      </w:r>
      <w:r>
        <w:rPr>
          <w:rFonts w:ascii="Arial"/>
        </w:rPr>
        <w:t>IACS, Kolkata, India</w:t>
      </w:r>
    </w:p>
    <w:p w:rsidR="008A4E74" w:rsidRDefault="008A4E74" w:rsidP="008A4E74">
      <w:pPr>
        <w:pStyle w:val="BodyText"/>
        <w:spacing w:before="73" w:line="198" w:lineRule="exact"/>
        <w:ind w:left="100" w:right="5987"/>
        <w:rPr>
          <w:rFonts w:ascii="Arial"/>
        </w:rPr>
      </w:pPr>
      <w:proofErr w:type="spellStart"/>
      <w:r>
        <w:rPr>
          <w:rFonts w:ascii="Arial"/>
        </w:rPr>
        <w:t>Bidhan</w:t>
      </w:r>
      <w:proofErr w:type="spellEnd"/>
      <w:r>
        <w:rPr>
          <w:rFonts w:ascii="Arial"/>
        </w:rPr>
        <w:t xml:space="preserve"> Chandra </w:t>
      </w:r>
      <w:proofErr w:type="spellStart"/>
      <w:r>
        <w:rPr>
          <w:rFonts w:ascii="Arial"/>
        </w:rPr>
        <w:t>Patra</w:t>
      </w:r>
      <w:proofErr w:type="spellEnd"/>
      <w:r>
        <w:rPr>
          <w:rFonts w:ascii="Arial"/>
        </w:rPr>
        <w:t>,</w:t>
      </w:r>
      <w:r w:rsidR="00B92ED3">
        <w:rPr>
          <w:rFonts w:ascii="Arial"/>
        </w:rPr>
        <w:t xml:space="preserve"> MSc,</w:t>
      </w:r>
      <w:r>
        <w:rPr>
          <w:rFonts w:ascii="Arial"/>
        </w:rPr>
        <w:t xml:space="preserve"> IACS, Kolkata, India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p>
    <w:p w:rsidR="00944CAD" w:rsidRDefault="008D2A5F" w:rsidP="008D2A5F">
      <w:pPr>
        <w:pStyle w:val="BodyText"/>
        <w:spacing w:before="90" w:line="280" w:lineRule="auto"/>
        <w:ind w:left="100"/>
        <w:jc w:val="both"/>
      </w:pPr>
      <w:r w:rsidRPr="008D2A5F">
        <w:rPr>
          <w:lang w:val="en-GB"/>
        </w:rPr>
        <w:t xml:space="preserve">Metal free </w:t>
      </w:r>
      <w:proofErr w:type="spellStart"/>
      <w:r w:rsidRPr="008D2A5F">
        <w:rPr>
          <w:lang w:val="en-GB"/>
        </w:rPr>
        <w:t>electrocatalyst</w:t>
      </w:r>
      <w:proofErr w:type="spellEnd"/>
      <w:r w:rsidRPr="008D2A5F">
        <w:rPr>
          <w:lang w:val="en-GB"/>
        </w:rPr>
        <w:t xml:space="preserve"> has a great significance in </w:t>
      </w:r>
      <w:proofErr w:type="spellStart"/>
      <w:r w:rsidRPr="008D2A5F">
        <w:rPr>
          <w:lang w:val="en-GB"/>
        </w:rPr>
        <w:t>electrocatalytic</w:t>
      </w:r>
      <w:proofErr w:type="spellEnd"/>
      <w:r w:rsidRPr="008D2A5F">
        <w:rPr>
          <w:lang w:val="en-GB"/>
        </w:rPr>
        <w:t xml:space="preserve"> hydrogen evolution from water. Recently we report a new </w:t>
      </w:r>
      <w:proofErr w:type="spellStart"/>
      <w:r w:rsidRPr="008D2A5F">
        <w:rPr>
          <w:lang w:val="en-GB"/>
        </w:rPr>
        <w:t>porphyrin</w:t>
      </w:r>
      <w:proofErr w:type="spellEnd"/>
      <w:r w:rsidRPr="008D2A5F">
        <w:rPr>
          <w:lang w:val="en-GB"/>
        </w:rPr>
        <w:t xml:space="preserve">-based metal free covalent organic polymer (COP) and covalent organic framework (COF), prepared by a simple and efficient condensation between </w:t>
      </w:r>
      <w:r w:rsidRPr="008D2A5F">
        <w:rPr>
          <w:lang w:val="de-DE"/>
        </w:rPr>
        <w:t>triformyl phloroglucinol (Tp) or pyrene tetra aldehyde (Py) and 5,10,15,20-tetra(4-aminophenyl)-21H,23H-porphyrin (PAM)</w:t>
      </w:r>
      <w:r w:rsidRPr="008D2A5F">
        <w:rPr>
          <w:lang w:val="en-GB"/>
        </w:rPr>
        <w:t xml:space="preserve">. </w:t>
      </w:r>
      <w:proofErr w:type="spellStart"/>
      <w:r w:rsidRPr="008D2A5F">
        <w:rPr>
          <w:lang w:val="en-GB"/>
        </w:rPr>
        <w:t>TpPAM</w:t>
      </w:r>
      <w:proofErr w:type="spellEnd"/>
      <w:r w:rsidRPr="008D2A5F">
        <w:rPr>
          <w:lang w:val="en-GB"/>
        </w:rPr>
        <w:t xml:space="preserve"> showed a greater catalytic efficiency compared to various metal free </w:t>
      </w:r>
      <w:proofErr w:type="spellStart"/>
      <w:r w:rsidRPr="008D2A5F">
        <w:rPr>
          <w:lang w:val="en-GB"/>
        </w:rPr>
        <w:t>electrocatalysts</w:t>
      </w:r>
      <w:proofErr w:type="spellEnd"/>
      <w:r w:rsidRPr="008D2A5F">
        <w:rPr>
          <w:lang w:val="en-GB"/>
        </w:rPr>
        <w:t xml:space="preserve"> with a low </w:t>
      </w:r>
      <w:proofErr w:type="spellStart"/>
      <w:r w:rsidRPr="008D2A5F">
        <w:rPr>
          <w:lang w:val="en-GB"/>
        </w:rPr>
        <w:t>overpotential</w:t>
      </w:r>
      <w:proofErr w:type="spellEnd"/>
      <w:r w:rsidRPr="008D2A5F">
        <w:rPr>
          <w:lang w:val="en-GB"/>
        </w:rPr>
        <w:t xml:space="preserve"> of 250 </w:t>
      </w:r>
      <w:r w:rsidRPr="008D2A5F">
        <w:rPr>
          <w:lang w:val="de-DE"/>
        </w:rPr>
        <w:t>mV</w:t>
      </w:r>
      <w:r w:rsidRPr="008D2A5F">
        <w:rPr>
          <w:vertAlign w:val="superscript"/>
          <w:lang w:val="de-DE"/>
        </w:rPr>
        <w:t xml:space="preserve"> </w:t>
      </w:r>
      <w:r w:rsidRPr="008D2A5F">
        <w:rPr>
          <w:lang w:val="en-GB"/>
        </w:rPr>
        <w:t xml:space="preserve">to achieve </w:t>
      </w:r>
      <w:proofErr w:type="gramStart"/>
      <w:r w:rsidRPr="008D2A5F">
        <w:rPr>
          <w:lang w:val="en-GB"/>
        </w:rPr>
        <w:t>10 mA/cm</w:t>
      </w:r>
      <w:r w:rsidRPr="008D2A5F">
        <w:rPr>
          <w:vertAlign w:val="superscript"/>
          <w:lang w:val="en-GB"/>
        </w:rPr>
        <w:t>2</w:t>
      </w:r>
      <w:proofErr w:type="gramEnd"/>
      <w:r w:rsidRPr="008D2A5F">
        <w:rPr>
          <w:lang w:val="en-GB"/>
        </w:rPr>
        <w:t xml:space="preserve"> and a small </w:t>
      </w:r>
      <w:proofErr w:type="spellStart"/>
      <w:r w:rsidRPr="008D2A5F">
        <w:rPr>
          <w:lang w:val="en-GB"/>
        </w:rPr>
        <w:t>Tafel</w:t>
      </w:r>
      <w:proofErr w:type="spellEnd"/>
      <w:r w:rsidRPr="008D2A5F">
        <w:rPr>
          <w:lang w:val="en-GB"/>
        </w:rPr>
        <w:t xml:space="preserve"> slope (106 mv/decade). Theoretical density functional theory (DFT) calculation compared with experimental findings which </w:t>
      </w:r>
      <w:proofErr w:type="spellStart"/>
      <w:r w:rsidRPr="008D2A5F">
        <w:t>synergetically</w:t>
      </w:r>
      <w:proofErr w:type="spellEnd"/>
      <w:r w:rsidRPr="008D2A5F">
        <w:t xml:space="preserve"> </w:t>
      </w:r>
      <w:r w:rsidRPr="008D2A5F">
        <w:rPr>
          <w:lang w:val="en-GB"/>
        </w:rPr>
        <w:t xml:space="preserve">favours the high HER catalytic efficiency of porous polymer </w:t>
      </w:r>
      <w:proofErr w:type="spellStart"/>
      <w:r w:rsidRPr="008D2A5F">
        <w:rPr>
          <w:lang w:val="en-GB"/>
        </w:rPr>
        <w:t>TpPAM</w:t>
      </w:r>
      <w:proofErr w:type="spellEnd"/>
      <w:r w:rsidRPr="008D2A5F">
        <w:rPr>
          <w:lang w:val="en-GB"/>
        </w:rPr>
        <w:t xml:space="preserve">. </w:t>
      </w:r>
      <w:r w:rsidRPr="008D2A5F">
        <w:rPr>
          <w:lang w:val="en-IN"/>
        </w:rPr>
        <w:t xml:space="preserve">The Faradic efficiency of </w:t>
      </w:r>
      <w:proofErr w:type="spellStart"/>
      <w:r w:rsidRPr="008D2A5F">
        <w:rPr>
          <w:lang w:val="en-IN"/>
        </w:rPr>
        <w:t>TpPAM</w:t>
      </w:r>
      <w:proofErr w:type="spellEnd"/>
      <w:r w:rsidRPr="008D2A5F">
        <w:rPr>
          <w:lang w:val="en-IN"/>
        </w:rPr>
        <w:t xml:space="preserve"> based electrode was found to be 98 % which is very close to the ideal value of 100%. Moreover, </w:t>
      </w:r>
      <w:r w:rsidRPr="008D2A5F">
        <w:t>the as synthesized catalyst shows a good stability by retaining 91% of initial current density after 1000 test cycles.</w:t>
      </w:r>
      <w:r w:rsidRPr="008D2A5F">
        <w:rPr>
          <w:lang w:val="en-GB"/>
        </w:rPr>
        <w:t xml:space="preserve"> </w:t>
      </w:r>
    </w:p>
    <w:p w:rsidR="008D2A5F" w:rsidRPr="00944CAD" w:rsidRDefault="00944CAD" w:rsidP="008D2A5F">
      <w:pPr>
        <w:pStyle w:val="BodyText"/>
        <w:spacing w:before="90" w:line="280" w:lineRule="auto"/>
        <w:ind w:left="100"/>
        <w:jc w:val="both"/>
        <w:rPr>
          <w:b/>
          <w:bCs/>
          <w:lang w:val="en-GB"/>
        </w:rPr>
      </w:pPr>
      <w:r w:rsidRPr="00944CAD">
        <w:rPr>
          <w:b/>
          <w:bCs/>
          <w:color w:val="BF5A14"/>
        </w:rPr>
        <w:t>Image</w:t>
      </w:r>
    </w:p>
    <w:p w:rsidR="00AE3E37" w:rsidRDefault="00944CAD" w:rsidP="00944CAD">
      <w:pPr>
        <w:pStyle w:val="Heading3"/>
        <w:spacing w:before="74"/>
        <w:jc w:val="center"/>
      </w:pPr>
      <w:r w:rsidRPr="008A4E74">
        <w:rPr>
          <w:noProof/>
          <w:lang w:val="en-IN" w:eastAsia="en-IN" w:bidi="bn-IN"/>
        </w:rPr>
        <w:drawing>
          <wp:inline distT="0" distB="0" distL="0" distR="0" wp14:anchorId="25BD6C00" wp14:editId="6EE50979">
            <wp:extent cx="3165475" cy="202274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65475" cy="2022746"/>
                    </a:xfrm>
                    <a:prstGeom prst="rect">
                      <a:avLst/>
                    </a:prstGeom>
                    <a:noFill/>
                    <a:ln>
                      <a:noFill/>
                    </a:ln>
                  </pic:spPr>
                </pic:pic>
              </a:graphicData>
            </a:graphic>
          </wp:inline>
        </w:drawing>
      </w:r>
      <w:r w:rsidR="00A9710C">
        <w:rPr>
          <w:b w:val="0"/>
        </w:rPr>
        <w:br w:type="column"/>
      </w:r>
    </w:p>
    <w:p w:rsidR="00944CAD" w:rsidRDefault="00944CAD" w:rsidP="00944CAD">
      <w:pPr>
        <w:pStyle w:val="BodyText"/>
        <w:spacing w:before="2"/>
        <w:jc w:val="both"/>
        <w:rPr>
          <w:lang w:val="en-GB"/>
        </w:rPr>
      </w:pPr>
      <w:r w:rsidRPr="008D2A5F">
        <w:rPr>
          <w:lang w:val="en-GB"/>
        </w:rPr>
        <w:t>In the case of PAM-</w:t>
      </w:r>
      <w:proofErr w:type="spellStart"/>
      <w:r w:rsidRPr="008D2A5F">
        <w:rPr>
          <w:lang w:val="en-GB"/>
        </w:rPr>
        <w:t>Py</w:t>
      </w:r>
      <w:proofErr w:type="spellEnd"/>
      <w:r w:rsidRPr="008D2A5F">
        <w:rPr>
          <w:lang w:val="en-GB"/>
        </w:rPr>
        <w:t xml:space="preserve"> COF </w:t>
      </w:r>
      <w:r w:rsidRPr="008D2A5F">
        <w:t xml:space="preserve">Normally such COF also show exceptional stability even in strong acid and alkaline solution. </w:t>
      </w:r>
      <w:r w:rsidRPr="008D2A5F">
        <w:rPr>
          <w:lang w:val="en-GB"/>
        </w:rPr>
        <w:t xml:space="preserve">We have investigated the charge carrier mobility and metal free hydrogen evolution by imposing an electrochemical stimulation by exploiting the imine (C=N-) based site and </w:t>
      </w:r>
      <w:proofErr w:type="spellStart"/>
      <w:r w:rsidRPr="008D2A5F">
        <w:rPr>
          <w:lang w:val="en-GB"/>
        </w:rPr>
        <w:t>porphyrin-hyperporphyrin</w:t>
      </w:r>
      <w:proofErr w:type="spellEnd"/>
      <w:r w:rsidRPr="008D2A5F">
        <w:rPr>
          <w:lang w:val="en-GB"/>
        </w:rPr>
        <w:t xml:space="preserve"> </w:t>
      </w:r>
      <w:proofErr w:type="spellStart"/>
      <w:r w:rsidRPr="008D2A5F">
        <w:rPr>
          <w:lang w:val="en-GB"/>
        </w:rPr>
        <w:t>tautomerization</w:t>
      </w:r>
      <w:proofErr w:type="spellEnd"/>
      <w:r w:rsidRPr="008D2A5F">
        <w:rPr>
          <w:lang w:val="en-GB"/>
        </w:rPr>
        <w:t xml:space="preserve"> occurring in SB-</w:t>
      </w:r>
      <w:proofErr w:type="spellStart"/>
      <w:r w:rsidRPr="008D2A5F">
        <w:rPr>
          <w:lang w:val="en-GB"/>
        </w:rPr>
        <w:t>PORPy</w:t>
      </w:r>
      <w:proofErr w:type="spellEnd"/>
      <w:r w:rsidRPr="008D2A5F">
        <w:rPr>
          <w:lang w:val="en-GB"/>
        </w:rPr>
        <w:t xml:space="preserve"> COF. We believe that the topologically strained crystalline imine based covalent organic framework will add to the structural diversity of such COF class of materials and find widespread utility and applications based on the electrochemical properties of COFs.</w:t>
      </w:r>
    </w:p>
    <w:p w:rsidR="00303694" w:rsidRDefault="00303694" w:rsidP="00944CAD">
      <w:pPr>
        <w:pStyle w:val="BodyText"/>
        <w:spacing w:before="2"/>
        <w:rPr>
          <w:rFonts w:ascii="Arial"/>
          <w:b/>
          <w:color w:val="BF5A14"/>
          <w:sz w:val="20"/>
        </w:rPr>
      </w:pPr>
    </w:p>
    <w:p w:rsidR="00AE3E37" w:rsidRPr="00E145BE" w:rsidRDefault="00944CAD" w:rsidP="00944CAD">
      <w:pPr>
        <w:pStyle w:val="BodyText"/>
        <w:spacing w:before="2"/>
        <w:rPr>
          <w:rFonts w:ascii="Arial"/>
          <w:b/>
          <w:sz w:val="16"/>
        </w:rPr>
      </w:pPr>
      <w:r>
        <w:rPr>
          <w:rFonts w:ascii="Arial"/>
          <w:b/>
          <w:color w:val="BF5A14"/>
          <w:sz w:val="20"/>
        </w:rPr>
        <w:t>Recent Publications</w:t>
      </w:r>
    </w:p>
    <w:p w:rsidR="00E145BE" w:rsidRPr="00303694" w:rsidRDefault="00E145BE" w:rsidP="00E145BE">
      <w:pPr>
        <w:jc w:val="both"/>
        <w:rPr>
          <w:sz w:val="18"/>
          <w:szCs w:val="18"/>
          <w:lang w:val="en-GB"/>
        </w:rPr>
      </w:pPr>
      <w:r w:rsidRPr="00303694">
        <w:rPr>
          <w:sz w:val="18"/>
          <w:szCs w:val="18"/>
          <w:lang w:val="en-GB"/>
        </w:rPr>
        <w:t xml:space="preserve">1. Highly Twisted </w:t>
      </w:r>
      <w:proofErr w:type="spellStart"/>
      <w:r w:rsidRPr="00303694">
        <w:rPr>
          <w:sz w:val="18"/>
          <w:szCs w:val="18"/>
          <w:lang w:val="en-GB"/>
        </w:rPr>
        <w:t>Arenes</w:t>
      </w:r>
      <w:proofErr w:type="spellEnd"/>
      <w:r w:rsidRPr="00303694">
        <w:rPr>
          <w:sz w:val="18"/>
          <w:szCs w:val="18"/>
          <w:lang w:val="en-GB"/>
        </w:rPr>
        <w:t xml:space="preserve"> by Scholl </w:t>
      </w:r>
      <w:proofErr w:type="spellStart"/>
      <w:r w:rsidRPr="00303694">
        <w:rPr>
          <w:sz w:val="18"/>
          <w:szCs w:val="18"/>
          <w:lang w:val="en-GB"/>
        </w:rPr>
        <w:t>Cyclizations</w:t>
      </w:r>
      <w:proofErr w:type="spellEnd"/>
      <w:r w:rsidRPr="00303694">
        <w:rPr>
          <w:sz w:val="18"/>
          <w:szCs w:val="18"/>
          <w:lang w:val="en-GB"/>
        </w:rPr>
        <w:t xml:space="preserve"> with Unexpected </w:t>
      </w:r>
      <w:proofErr w:type="spellStart"/>
      <w:r w:rsidRPr="00303694">
        <w:rPr>
          <w:sz w:val="18"/>
          <w:szCs w:val="18"/>
          <w:lang w:val="en-GB"/>
        </w:rPr>
        <w:t>Regioselectivity</w:t>
      </w:r>
      <w:proofErr w:type="spellEnd"/>
      <w:r w:rsidRPr="00303694">
        <w:rPr>
          <w:sz w:val="18"/>
          <w:szCs w:val="18"/>
          <w:lang w:val="en-GB"/>
        </w:rPr>
        <w:t xml:space="preserve">. A. </w:t>
      </w:r>
      <w:proofErr w:type="spellStart"/>
      <w:r w:rsidRPr="00303694">
        <w:rPr>
          <w:sz w:val="18"/>
          <w:szCs w:val="18"/>
          <w:lang w:val="en-GB"/>
        </w:rPr>
        <w:t>Pradhan</w:t>
      </w:r>
      <w:proofErr w:type="spellEnd"/>
      <w:r w:rsidRPr="00303694">
        <w:rPr>
          <w:sz w:val="18"/>
          <w:szCs w:val="18"/>
          <w:lang w:val="en-GB"/>
        </w:rPr>
        <w:t xml:space="preserve">, P. </w:t>
      </w:r>
      <w:proofErr w:type="spellStart"/>
      <w:r w:rsidRPr="00303694">
        <w:rPr>
          <w:sz w:val="18"/>
          <w:szCs w:val="18"/>
          <w:lang w:val="en-GB"/>
        </w:rPr>
        <w:t>Dechambenoit</w:t>
      </w:r>
      <w:proofErr w:type="spellEnd"/>
      <w:r w:rsidRPr="00303694">
        <w:rPr>
          <w:sz w:val="18"/>
          <w:szCs w:val="18"/>
          <w:lang w:val="en-GB"/>
        </w:rPr>
        <w:t xml:space="preserve">, H. Bock, F. </w:t>
      </w:r>
      <w:proofErr w:type="spellStart"/>
      <w:r w:rsidRPr="00303694">
        <w:rPr>
          <w:sz w:val="18"/>
          <w:szCs w:val="18"/>
          <w:lang w:val="en-GB"/>
        </w:rPr>
        <w:t>Durola</w:t>
      </w:r>
      <w:proofErr w:type="spellEnd"/>
      <w:r w:rsidRPr="00303694">
        <w:rPr>
          <w:sz w:val="18"/>
          <w:szCs w:val="18"/>
          <w:lang w:val="en-GB"/>
        </w:rPr>
        <w:t xml:space="preserve">, </w:t>
      </w:r>
      <w:proofErr w:type="spellStart"/>
      <w:r w:rsidRPr="00303694">
        <w:rPr>
          <w:sz w:val="18"/>
          <w:szCs w:val="18"/>
          <w:lang w:val="en-GB"/>
        </w:rPr>
        <w:t>Angew</w:t>
      </w:r>
      <w:proofErr w:type="spellEnd"/>
      <w:r w:rsidRPr="00303694">
        <w:rPr>
          <w:sz w:val="18"/>
          <w:szCs w:val="18"/>
          <w:lang w:val="en-GB"/>
        </w:rPr>
        <w:t xml:space="preserve">. </w:t>
      </w:r>
      <w:proofErr w:type="gramStart"/>
      <w:r w:rsidRPr="00303694">
        <w:rPr>
          <w:sz w:val="18"/>
          <w:szCs w:val="18"/>
          <w:lang w:val="en-GB"/>
        </w:rPr>
        <w:t>Chem. 2011, 50, 12582.</w:t>
      </w:r>
      <w:proofErr w:type="gramEnd"/>
    </w:p>
    <w:p w:rsidR="00E145BE" w:rsidRPr="00303694" w:rsidRDefault="00E145BE" w:rsidP="00E145BE">
      <w:pPr>
        <w:jc w:val="both"/>
        <w:rPr>
          <w:sz w:val="18"/>
          <w:szCs w:val="18"/>
          <w:lang w:val="en-GB"/>
        </w:rPr>
      </w:pPr>
      <w:r w:rsidRPr="00303694">
        <w:rPr>
          <w:sz w:val="18"/>
          <w:szCs w:val="18"/>
          <w:lang w:val="en-GB"/>
        </w:rPr>
        <w:t xml:space="preserve">2.  Twisted polycyclic </w:t>
      </w:r>
      <w:proofErr w:type="spellStart"/>
      <w:r w:rsidRPr="00303694">
        <w:rPr>
          <w:sz w:val="18"/>
          <w:szCs w:val="18"/>
          <w:lang w:val="en-GB"/>
        </w:rPr>
        <w:t>arenes</w:t>
      </w:r>
      <w:proofErr w:type="spellEnd"/>
      <w:r w:rsidRPr="00303694">
        <w:rPr>
          <w:sz w:val="18"/>
          <w:szCs w:val="18"/>
          <w:lang w:val="en-GB"/>
        </w:rPr>
        <w:t xml:space="preserve"> by </w:t>
      </w:r>
      <w:proofErr w:type="spellStart"/>
      <w:r w:rsidRPr="00303694">
        <w:rPr>
          <w:sz w:val="18"/>
          <w:szCs w:val="18"/>
          <w:lang w:val="en-GB"/>
        </w:rPr>
        <w:t>intramolecular</w:t>
      </w:r>
      <w:proofErr w:type="spellEnd"/>
      <w:r w:rsidRPr="00303694">
        <w:rPr>
          <w:sz w:val="18"/>
          <w:szCs w:val="18"/>
          <w:lang w:val="en-GB"/>
        </w:rPr>
        <w:t xml:space="preserve"> Scholl reactions of C3-symmetric precursors. A. </w:t>
      </w:r>
      <w:proofErr w:type="spellStart"/>
      <w:r w:rsidRPr="00303694">
        <w:rPr>
          <w:sz w:val="18"/>
          <w:szCs w:val="18"/>
          <w:lang w:val="en-GB"/>
        </w:rPr>
        <w:t>Pradhan</w:t>
      </w:r>
      <w:proofErr w:type="spellEnd"/>
      <w:r w:rsidRPr="00303694">
        <w:rPr>
          <w:sz w:val="18"/>
          <w:szCs w:val="18"/>
          <w:lang w:val="en-GB"/>
        </w:rPr>
        <w:t xml:space="preserve">, P. </w:t>
      </w:r>
      <w:proofErr w:type="spellStart"/>
      <w:r w:rsidRPr="00303694">
        <w:rPr>
          <w:sz w:val="18"/>
          <w:szCs w:val="18"/>
          <w:lang w:val="en-GB"/>
        </w:rPr>
        <w:t>Dechambenoit</w:t>
      </w:r>
      <w:proofErr w:type="spellEnd"/>
      <w:r w:rsidRPr="00303694">
        <w:rPr>
          <w:sz w:val="18"/>
          <w:szCs w:val="18"/>
          <w:lang w:val="en-GB"/>
        </w:rPr>
        <w:t xml:space="preserve">, H. Bock, F. </w:t>
      </w:r>
      <w:proofErr w:type="spellStart"/>
      <w:r w:rsidRPr="00303694">
        <w:rPr>
          <w:sz w:val="18"/>
          <w:szCs w:val="18"/>
          <w:lang w:val="en-GB"/>
        </w:rPr>
        <w:t>Durola</w:t>
      </w:r>
      <w:proofErr w:type="spellEnd"/>
      <w:r w:rsidRPr="00303694">
        <w:rPr>
          <w:sz w:val="18"/>
          <w:szCs w:val="18"/>
          <w:lang w:val="en-GB"/>
        </w:rPr>
        <w:t xml:space="preserve">, J. Org. Chem. 2013, 78, 2266. </w:t>
      </w:r>
      <w:proofErr w:type="gramStart"/>
      <w:r w:rsidRPr="00303694">
        <w:rPr>
          <w:sz w:val="18"/>
          <w:szCs w:val="18"/>
          <w:lang w:val="en-GB"/>
        </w:rPr>
        <w:t xml:space="preserve">(Highlighted in </w:t>
      </w:r>
      <w:proofErr w:type="spellStart"/>
      <w:r w:rsidRPr="00303694">
        <w:rPr>
          <w:sz w:val="18"/>
          <w:szCs w:val="18"/>
          <w:lang w:val="en-GB"/>
        </w:rPr>
        <w:t>Synfacts</w:t>
      </w:r>
      <w:proofErr w:type="spellEnd"/>
      <w:r w:rsidRPr="00303694">
        <w:rPr>
          <w:sz w:val="18"/>
          <w:szCs w:val="18"/>
          <w:lang w:val="en-GB"/>
        </w:rPr>
        <w:t>. 2013, 9(6), 0617.</w:t>
      </w:r>
      <w:proofErr w:type="gramEnd"/>
    </w:p>
    <w:p w:rsidR="00E145BE" w:rsidRPr="00303694" w:rsidRDefault="00E145BE" w:rsidP="00E145BE">
      <w:pPr>
        <w:jc w:val="both"/>
        <w:rPr>
          <w:sz w:val="18"/>
          <w:szCs w:val="18"/>
          <w:lang w:val="en-GB"/>
        </w:rPr>
      </w:pPr>
      <w:r w:rsidRPr="00303694">
        <w:rPr>
          <w:sz w:val="18"/>
          <w:szCs w:val="18"/>
          <w:lang w:val="en-GB"/>
        </w:rPr>
        <w:t xml:space="preserve">3. </w:t>
      </w:r>
      <w:proofErr w:type="spellStart"/>
      <w:r w:rsidRPr="00303694">
        <w:rPr>
          <w:sz w:val="18"/>
          <w:szCs w:val="18"/>
          <w:lang w:val="en-GB"/>
        </w:rPr>
        <w:t>Helicenes</w:t>
      </w:r>
      <w:proofErr w:type="spellEnd"/>
      <w:r w:rsidRPr="00303694">
        <w:rPr>
          <w:sz w:val="18"/>
          <w:szCs w:val="18"/>
          <w:lang w:val="en-GB"/>
        </w:rPr>
        <w:t xml:space="preserve"> from </w:t>
      </w:r>
      <w:proofErr w:type="spellStart"/>
      <w:r w:rsidRPr="00303694">
        <w:rPr>
          <w:sz w:val="18"/>
          <w:szCs w:val="18"/>
          <w:lang w:val="en-GB"/>
        </w:rPr>
        <w:t>diarylmaleimides</w:t>
      </w:r>
      <w:proofErr w:type="spellEnd"/>
      <w:r w:rsidRPr="00303694">
        <w:rPr>
          <w:sz w:val="18"/>
          <w:szCs w:val="18"/>
          <w:lang w:val="en-GB"/>
        </w:rPr>
        <w:t xml:space="preserve">. H. Bock, D. </w:t>
      </w:r>
      <w:proofErr w:type="spellStart"/>
      <w:r w:rsidRPr="00303694">
        <w:rPr>
          <w:sz w:val="18"/>
          <w:szCs w:val="18"/>
          <w:lang w:val="en-GB"/>
        </w:rPr>
        <w:t>Subervie</w:t>
      </w:r>
      <w:proofErr w:type="spellEnd"/>
      <w:r w:rsidRPr="00303694">
        <w:rPr>
          <w:sz w:val="18"/>
          <w:szCs w:val="18"/>
          <w:lang w:val="en-GB"/>
        </w:rPr>
        <w:t xml:space="preserve">, P. </w:t>
      </w:r>
      <w:proofErr w:type="spellStart"/>
      <w:r w:rsidRPr="00303694">
        <w:rPr>
          <w:sz w:val="18"/>
          <w:szCs w:val="18"/>
          <w:lang w:val="en-GB"/>
        </w:rPr>
        <w:t>Mathey</w:t>
      </w:r>
      <w:proofErr w:type="spellEnd"/>
      <w:r w:rsidRPr="00303694">
        <w:rPr>
          <w:sz w:val="18"/>
          <w:szCs w:val="18"/>
          <w:lang w:val="en-GB"/>
        </w:rPr>
        <w:t xml:space="preserve">, A. </w:t>
      </w:r>
      <w:proofErr w:type="spellStart"/>
      <w:r w:rsidRPr="00303694">
        <w:rPr>
          <w:sz w:val="18"/>
          <w:szCs w:val="18"/>
          <w:lang w:val="en-GB"/>
        </w:rPr>
        <w:t>Pradhan</w:t>
      </w:r>
      <w:proofErr w:type="spellEnd"/>
      <w:r w:rsidRPr="00303694">
        <w:rPr>
          <w:sz w:val="18"/>
          <w:szCs w:val="18"/>
          <w:lang w:val="en-GB"/>
        </w:rPr>
        <w:t xml:space="preserve">, P. </w:t>
      </w:r>
      <w:proofErr w:type="spellStart"/>
      <w:r w:rsidRPr="00303694">
        <w:rPr>
          <w:sz w:val="18"/>
          <w:szCs w:val="18"/>
          <w:lang w:val="en-GB"/>
        </w:rPr>
        <w:t>Sarkar</w:t>
      </w:r>
      <w:proofErr w:type="spellEnd"/>
      <w:r w:rsidRPr="00303694">
        <w:rPr>
          <w:sz w:val="18"/>
          <w:szCs w:val="18"/>
          <w:lang w:val="en-GB"/>
        </w:rPr>
        <w:t xml:space="preserve">, E. </w:t>
      </w:r>
      <w:proofErr w:type="spellStart"/>
      <w:r w:rsidRPr="00303694">
        <w:rPr>
          <w:sz w:val="18"/>
          <w:szCs w:val="18"/>
          <w:lang w:val="en-GB"/>
        </w:rPr>
        <w:t>Hillard</w:t>
      </w:r>
      <w:proofErr w:type="spellEnd"/>
      <w:r w:rsidRPr="00303694">
        <w:rPr>
          <w:sz w:val="18"/>
          <w:szCs w:val="18"/>
          <w:lang w:val="en-GB"/>
        </w:rPr>
        <w:t xml:space="preserve">, P. </w:t>
      </w:r>
      <w:proofErr w:type="spellStart"/>
      <w:r w:rsidRPr="00303694">
        <w:rPr>
          <w:sz w:val="18"/>
          <w:szCs w:val="18"/>
          <w:lang w:val="en-GB"/>
        </w:rPr>
        <w:t>Dechambenoit</w:t>
      </w:r>
      <w:proofErr w:type="spellEnd"/>
      <w:r w:rsidRPr="00303694">
        <w:rPr>
          <w:sz w:val="18"/>
          <w:szCs w:val="18"/>
          <w:lang w:val="en-GB"/>
        </w:rPr>
        <w:t xml:space="preserve">, F. </w:t>
      </w:r>
      <w:proofErr w:type="spellStart"/>
      <w:r w:rsidRPr="00303694">
        <w:rPr>
          <w:sz w:val="18"/>
          <w:szCs w:val="18"/>
          <w:lang w:val="en-GB"/>
        </w:rPr>
        <w:t>Durola</w:t>
      </w:r>
      <w:proofErr w:type="spellEnd"/>
      <w:r w:rsidRPr="00303694">
        <w:rPr>
          <w:sz w:val="18"/>
          <w:szCs w:val="18"/>
          <w:lang w:val="en-GB"/>
        </w:rPr>
        <w:t xml:space="preserve">, Org. </w:t>
      </w:r>
      <w:proofErr w:type="spellStart"/>
      <w:r w:rsidRPr="00303694">
        <w:rPr>
          <w:sz w:val="18"/>
          <w:szCs w:val="18"/>
          <w:lang w:val="en-GB"/>
        </w:rPr>
        <w:t>Lett</w:t>
      </w:r>
      <w:proofErr w:type="spellEnd"/>
      <w:r w:rsidRPr="00303694">
        <w:rPr>
          <w:sz w:val="18"/>
          <w:szCs w:val="18"/>
          <w:lang w:val="en-GB"/>
        </w:rPr>
        <w:t>. 2014, 16(6), 1546</w:t>
      </w:r>
    </w:p>
    <w:p w:rsidR="00E145BE" w:rsidRPr="00303694" w:rsidRDefault="00E145BE" w:rsidP="00E145BE">
      <w:pPr>
        <w:jc w:val="both"/>
        <w:rPr>
          <w:sz w:val="18"/>
          <w:szCs w:val="18"/>
          <w:lang w:val="en-GB"/>
        </w:rPr>
      </w:pPr>
      <w:r w:rsidRPr="00303694">
        <w:rPr>
          <w:sz w:val="18"/>
          <w:szCs w:val="18"/>
          <w:lang w:val="en-GB"/>
        </w:rPr>
        <w:t xml:space="preserve">4. Fused </w:t>
      </w:r>
      <w:proofErr w:type="spellStart"/>
      <w:r w:rsidRPr="00303694">
        <w:rPr>
          <w:sz w:val="18"/>
          <w:szCs w:val="18"/>
          <w:lang w:val="en-GB"/>
        </w:rPr>
        <w:t>Helicene</w:t>
      </w:r>
      <w:proofErr w:type="spellEnd"/>
      <w:r w:rsidRPr="00303694">
        <w:rPr>
          <w:sz w:val="18"/>
          <w:szCs w:val="18"/>
          <w:lang w:val="en-GB"/>
        </w:rPr>
        <w:t xml:space="preserve"> Chains: Towards Twisted </w:t>
      </w:r>
      <w:proofErr w:type="spellStart"/>
      <w:r w:rsidRPr="00303694">
        <w:rPr>
          <w:sz w:val="18"/>
          <w:szCs w:val="18"/>
          <w:lang w:val="en-GB"/>
        </w:rPr>
        <w:t>Graphene</w:t>
      </w:r>
      <w:proofErr w:type="spellEnd"/>
      <w:r w:rsidRPr="00303694">
        <w:rPr>
          <w:sz w:val="18"/>
          <w:szCs w:val="18"/>
          <w:lang w:val="en-GB"/>
        </w:rPr>
        <w:t xml:space="preserve"> </w:t>
      </w:r>
      <w:proofErr w:type="spellStart"/>
      <w:r w:rsidRPr="00303694">
        <w:rPr>
          <w:sz w:val="18"/>
          <w:szCs w:val="18"/>
          <w:lang w:val="en-GB"/>
        </w:rPr>
        <w:t>Nanoribbons</w:t>
      </w:r>
      <w:proofErr w:type="spellEnd"/>
      <w:r w:rsidRPr="00303694">
        <w:rPr>
          <w:sz w:val="18"/>
          <w:szCs w:val="18"/>
          <w:lang w:val="en-GB"/>
        </w:rPr>
        <w:t xml:space="preserve">, A. </w:t>
      </w:r>
      <w:proofErr w:type="spellStart"/>
      <w:r w:rsidRPr="00303694">
        <w:rPr>
          <w:sz w:val="18"/>
          <w:szCs w:val="18"/>
          <w:lang w:val="en-GB"/>
        </w:rPr>
        <w:t>Pradhan</w:t>
      </w:r>
      <w:proofErr w:type="spellEnd"/>
      <w:r w:rsidRPr="00303694">
        <w:rPr>
          <w:sz w:val="18"/>
          <w:szCs w:val="18"/>
          <w:lang w:val="en-GB"/>
        </w:rPr>
        <w:t xml:space="preserve">, P. </w:t>
      </w:r>
      <w:proofErr w:type="spellStart"/>
      <w:r w:rsidRPr="00303694">
        <w:rPr>
          <w:sz w:val="18"/>
          <w:szCs w:val="18"/>
          <w:lang w:val="en-GB"/>
        </w:rPr>
        <w:t>Dechambenoit</w:t>
      </w:r>
      <w:proofErr w:type="spellEnd"/>
      <w:r w:rsidRPr="00303694">
        <w:rPr>
          <w:sz w:val="18"/>
          <w:szCs w:val="18"/>
          <w:lang w:val="en-GB"/>
        </w:rPr>
        <w:t xml:space="preserve">, H. Bock, F. </w:t>
      </w:r>
      <w:proofErr w:type="spellStart"/>
      <w:r w:rsidRPr="00303694">
        <w:rPr>
          <w:sz w:val="18"/>
          <w:szCs w:val="18"/>
          <w:lang w:val="en-GB"/>
        </w:rPr>
        <w:t>Durola</w:t>
      </w:r>
      <w:proofErr w:type="spellEnd"/>
      <w:r w:rsidRPr="00303694">
        <w:rPr>
          <w:sz w:val="18"/>
          <w:szCs w:val="18"/>
          <w:lang w:val="en-GB"/>
        </w:rPr>
        <w:t xml:space="preserve">, Chem. </w:t>
      </w:r>
      <w:proofErr w:type="spellStart"/>
      <w:r w:rsidRPr="00303694">
        <w:rPr>
          <w:sz w:val="18"/>
          <w:szCs w:val="18"/>
          <w:lang w:val="en-GB"/>
        </w:rPr>
        <w:t>Eur.J</w:t>
      </w:r>
      <w:proofErr w:type="spellEnd"/>
      <w:r w:rsidRPr="00303694">
        <w:rPr>
          <w:sz w:val="18"/>
          <w:szCs w:val="18"/>
          <w:lang w:val="en-GB"/>
        </w:rPr>
        <w:t>. 2016, 22</w:t>
      </w:r>
      <w:proofErr w:type="gramStart"/>
      <w:r w:rsidRPr="00303694">
        <w:rPr>
          <w:sz w:val="18"/>
          <w:szCs w:val="18"/>
          <w:lang w:val="en-GB"/>
        </w:rPr>
        <w:t>,18227</w:t>
      </w:r>
      <w:proofErr w:type="gramEnd"/>
      <w:r w:rsidRPr="00303694">
        <w:rPr>
          <w:sz w:val="18"/>
          <w:szCs w:val="18"/>
          <w:lang w:val="en-GB"/>
        </w:rPr>
        <w:t>.</w:t>
      </w:r>
    </w:p>
    <w:p w:rsidR="00E145BE" w:rsidRPr="00303694" w:rsidRDefault="00E145BE" w:rsidP="00E145BE">
      <w:pPr>
        <w:jc w:val="both"/>
        <w:rPr>
          <w:sz w:val="18"/>
          <w:szCs w:val="18"/>
          <w:lang w:val="en-GB"/>
        </w:rPr>
      </w:pPr>
      <w:r w:rsidRPr="00303694">
        <w:rPr>
          <w:sz w:val="18"/>
          <w:szCs w:val="18"/>
          <w:lang w:val="en-GB"/>
        </w:rPr>
        <w:t xml:space="preserve"> 5.Electrochemical Stimuli-Driven Facile Metal-Free Hydrogen Evolution from </w:t>
      </w:r>
      <w:proofErr w:type="spellStart"/>
      <w:r w:rsidRPr="00303694">
        <w:rPr>
          <w:sz w:val="18"/>
          <w:szCs w:val="18"/>
          <w:lang w:val="en-GB"/>
        </w:rPr>
        <w:t>Pyrene</w:t>
      </w:r>
      <w:proofErr w:type="spellEnd"/>
      <w:r w:rsidRPr="00303694">
        <w:rPr>
          <w:sz w:val="18"/>
          <w:szCs w:val="18"/>
          <w:lang w:val="en-GB"/>
        </w:rPr>
        <w:t>-</w:t>
      </w:r>
      <w:proofErr w:type="spellStart"/>
      <w:r w:rsidRPr="00303694">
        <w:rPr>
          <w:sz w:val="18"/>
          <w:szCs w:val="18"/>
          <w:lang w:val="en-GB"/>
        </w:rPr>
        <w:t>Porphyrin</w:t>
      </w:r>
      <w:proofErr w:type="spellEnd"/>
      <w:r w:rsidRPr="00303694">
        <w:rPr>
          <w:sz w:val="18"/>
          <w:szCs w:val="18"/>
          <w:lang w:val="en-GB"/>
        </w:rPr>
        <w:t xml:space="preserve">-Based Crystalline Covalent Organic Framework, </w:t>
      </w:r>
      <w:hyperlink r:id="rId11" w:history="1">
        <w:r w:rsidRPr="00303694">
          <w:rPr>
            <w:sz w:val="18"/>
            <w:szCs w:val="18"/>
            <w:lang w:val="en-GB"/>
          </w:rPr>
          <w:t xml:space="preserve">S. </w:t>
        </w:r>
        <w:proofErr w:type="spellStart"/>
        <w:r w:rsidRPr="00303694">
          <w:rPr>
            <w:sz w:val="18"/>
            <w:szCs w:val="18"/>
            <w:lang w:val="en-GB"/>
          </w:rPr>
          <w:t>Bhunia</w:t>
        </w:r>
        <w:proofErr w:type="spellEnd"/>
      </w:hyperlink>
      <w:r w:rsidRPr="00303694">
        <w:rPr>
          <w:sz w:val="18"/>
          <w:szCs w:val="18"/>
          <w:lang w:val="en-GB"/>
        </w:rPr>
        <w:t>, </w:t>
      </w:r>
      <w:hyperlink r:id="rId12" w:history="1">
        <w:r w:rsidRPr="00303694">
          <w:rPr>
            <w:sz w:val="18"/>
            <w:szCs w:val="18"/>
            <w:lang w:val="en-GB"/>
          </w:rPr>
          <w:t>S. K. Das</w:t>
        </w:r>
      </w:hyperlink>
      <w:r w:rsidRPr="00303694">
        <w:rPr>
          <w:sz w:val="18"/>
          <w:szCs w:val="18"/>
          <w:lang w:val="en-GB"/>
        </w:rPr>
        <w:t>, </w:t>
      </w:r>
      <w:hyperlink r:id="rId13" w:history="1">
        <w:r w:rsidRPr="00303694">
          <w:rPr>
            <w:sz w:val="18"/>
            <w:szCs w:val="18"/>
            <w:lang w:val="en-GB"/>
          </w:rPr>
          <w:t>R. Jana</w:t>
        </w:r>
      </w:hyperlink>
      <w:r w:rsidRPr="00303694">
        <w:rPr>
          <w:sz w:val="18"/>
          <w:szCs w:val="18"/>
          <w:lang w:val="en-GB"/>
        </w:rPr>
        <w:t>, </w:t>
      </w:r>
      <w:hyperlink r:id="rId14" w:history="1">
        <w:r w:rsidRPr="00303694">
          <w:rPr>
            <w:sz w:val="18"/>
            <w:szCs w:val="18"/>
            <w:lang w:val="en-GB"/>
          </w:rPr>
          <w:t>S. C. Peter</w:t>
        </w:r>
      </w:hyperlink>
      <w:r w:rsidRPr="00303694">
        <w:rPr>
          <w:sz w:val="18"/>
          <w:szCs w:val="18"/>
          <w:lang w:val="en-GB"/>
        </w:rPr>
        <w:t>, </w:t>
      </w:r>
      <w:hyperlink r:id="rId15" w:history="1">
        <w:r w:rsidRPr="00303694">
          <w:rPr>
            <w:sz w:val="18"/>
            <w:szCs w:val="18"/>
            <w:lang w:val="en-GB"/>
          </w:rPr>
          <w:t>S. Bhattacharya</w:t>
        </w:r>
      </w:hyperlink>
      <w:r w:rsidRPr="00303694">
        <w:rPr>
          <w:sz w:val="18"/>
          <w:szCs w:val="18"/>
          <w:lang w:val="en-GB"/>
        </w:rPr>
        <w:t>, </w:t>
      </w:r>
      <w:hyperlink r:id="rId16" w:history="1">
        <w:r w:rsidRPr="00303694">
          <w:rPr>
            <w:sz w:val="18"/>
            <w:szCs w:val="18"/>
            <w:lang w:val="en-GB"/>
          </w:rPr>
          <w:t xml:space="preserve">M. </w:t>
        </w:r>
        <w:proofErr w:type="spellStart"/>
        <w:r w:rsidRPr="00303694">
          <w:rPr>
            <w:sz w:val="18"/>
            <w:szCs w:val="18"/>
            <w:lang w:val="en-GB"/>
          </w:rPr>
          <w:t>Addicoat</w:t>
        </w:r>
        <w:proofErr w:type="spellEnd"/>
      </w:hyperlink>
      <w:r w:rsidRPr="00303694">
        <w:rPr>
          <w:sz w:val="18"/>
          <w:szCs w:val="18"/>
          <w:lang w:val="en-GB"/>
        </w:rPr>
        <w:t>, </w:t>
      </w:r>
      <w:hyperlink r:id="rId17" w:history="1">
        <w:r w:rsidRPr="00303694">
          <w:rPr>
            <w:sz w:val="18"/>
            <w:szCs w:val="18"/>
            <w:lang w:val="en-GB"/>
          </w:rPr>
          <w:t xml:space="preserve">A. </w:t>
        </w:r>
        <w:proofErr w:type="spellStart"/>
        <w:r w:rsidRPr="00303694">
          <w:rPr>
            <w:sz w:val="18"/>
            <w:szCs w:val="18"/>
            <w:lang w:val="en-GB"/>
          </w:rPr>
          <w:t>Bhaumik</w:t>
        </w:r>
        <w:proofErr w:type="spellEnd"/>
      </w:hyperlink>
      <w:r w:rsidRPr="00303694">
        <w:rPr>
          <w:sz w:val="18"/>
          <w:szCs w:val="18"/>
          <w:lang w:val="en-GB"/>
        </w:rPr>
        <w:t>, and </w:t>
      </w:r>
      <w:hyperlink r:id="rId18" w:history="1">
        <w:r w:rsidRPr="00303694">
          <w:rPr>
            <w:sz w:val="18"/>
            <w:szCs w:val="18"/>
            <w:lang w:val="en-GB"/>
          </w:rPr>
          <w:t xml:space="preserve">A. </w:t>
        </w:r>
        <w:proofErr w:type="spellStart"/>
        <w:r w:rsidRPr="00303694">
          <w:rPr>
            <w:sz w:val="18"/>
            <w:szCs w:val="18"/>
            <w:lang w:val="en-GB"/>
          </w:rPr>
          <w:t>Pradhan</w:t>
        </w:r>
        <w:proofErr w:type="spellEnd"/>
      </w:hyperlink>
      <w:hyperlink r:id="rId19" w:anchor="cor2" w:history="1">
        <w:r w:rsidRPr="00303694">
          <w:rPr>
            <w:sz w:val="18"/>
            <w:szCs w:val="18"/>
            <w:lang w:val="en-GB"/>
          </w:rPr>
          <w:t>*</w:t>
        </w:r>
      </w:hyperlink>
      <w:r w:rsidRPr="00303694">
        <w:rPr>
          <w:sz w:val="18"/>
          <w:szCs w:val="18"/>
          <w:lang w:val="en-GB"/>
        </w:rPr>
        <w:t xml:space="preserve">, ACS Appl. Mater. </w:t>
      </w:r>
      <w:proofErr w:type="gramStart"/>
      <w:r w:rsidRPr="00303694">
        <w:rPr>
          <w:sz w:val="18"/>
          <w:szCs w:val="18"/>
          <w:lang w:val="en-GB"/>
        </w:rPr>
        <w:t>Interfaces, 2017, 9, 23843.</w:t>
      </w:r>
      <w:proofErr w:type="gramEnd"/>
    </w:p>
    <w:p w:rsidR="00E145BE" w:rsidRPr="00303694" w:rsidRDefault="00E145BE" w:rsidP="00E145BE">
      <w:pPr>
        <w:jc w:val="both"/>
        <w:rPr>
          <w:sz w:val="18"/>
          <w:szCs w:val="18"/>
          <w:lang w:val="en-GB"/>
        </w:rPr>
      </w:pPr>
      <w:r w:rsidRPr="00303694">
        <w:rPr>
          <w:sz w:val="18"/>
          <w:szCs w:val="18"/>
          <w:lang w:val="en-GB"/>
        </w:rPr>
        <w:t xml:space="preserve">6.  A Metal-Free Covalent Organic Polymer for </w:t>
      </w:r>
      <w:proofErr w:type="spellStart"/>
      <w:r w:rsidRPr="00303694">
        <w:rPr>
          <w:sz w:val="18"/>
          <w:szCs w:val="18"/>
          <w:lang w:val="en-GB"/>
        </w:rPr>
        <w:t>Electrocatalytic</w:t>
      </w:r>
      <w:proofErr w:type="spellEnd"/>
      <w:r w:rsidRPr="00303694">
        <w:rPr>
          <w:sz w:val="18"/>
          <w:szCs w:val="18"/>
          <w:lang w:val="en-GB"/>
        </w:rPr>
        <w:t xml:space="preserve"> Hydrogen Evolution, </w:t>
      </w:r>
      <w:hyperlink r:id="rId20" w:history="1">
        <w:r w:rsidRPr="00303694">
          <w:rPr>
            <w:sz w:val="18"/>
            <w:szCs w:val="18"/>
            <w:lang w:val="en-GB"/>
          </w:rPr>
          <w:t xml:space="preserve">B. C. </w:t>
        </w:r>
        <w:proofErr w:type="spellStart"/>
        <w:r w:rsidRPr="00303694">
          <w:rPr>
            <w:sz w:val="18"/>
            <w:szCs w:val="18"/>
            <w:lang w:val="en-GB"/>
          </w:rPr>
          <w:t>Patra</w:t>
        </w:r>
        <w:proofErr w:type="spellEnd"/>
      </w:hyperlink>
      <w:r w:rsidRPr="00303694">
        <w:rPr>
          <w:sz w:val="18"/>
          <w:szCs w:val="18"/>
          <w:lang w:val="en-GB"/>
        </w:rPr>
        <w:t>, </w:t>
      </w:r>
      <w:hyperlink r:id="rId21" w:history="1">
        <w:r w:rsidRPr="00303694">
          <w:rPr>
            <w:sz w:val="18"/>
            <w:szCs w:val="18"/>
            <w:lang w:val="en-GB"/>
          </w:rPr>
          <w:t xml:space="preserve">S. </w:t>
        </w:r>
        <w:proofErr w:type="spellStart"/>
        <w:r w:rsidRPr="00303694">
          <w:rPr>
            <w:sz w:val="18"/>
            <w:szCs w:val="18"/>
            <w:lang w:val="en-GB"/>
          </w:rPr>
          <w:t>Khilari</w:t>
        </w:r>
        <w:proofErr w:type="spellEnd"/>
      </w:hyperlink>
      <w:r w:rsidRPr="00303694">
        <w:rPr>
          <w:sz w:val="18"/>
          <w:szCs w:val="18"/>
          <w:lang w:val="en-GB"/>
        </w:rPr>
        <w:t>, </w:t>
      </w:r>
      <w:hyperlink r:id="rId22" w:history="1">
        <w:r w:rsidRPr="00303694">
          <w:rPr>
            <w:sz w:val="18"/>
            <w:szCs w:val="18"/>
            <w:lang w:val="en-GB"/>
          </w:rPr>
          <w:t>R. N. Manna</w:t>
        </w:r>
      </w:hyperlink>
      <w:r w:rsidRPr="00303694">
        <w:rPr>
          <w:sz w:val="18"/>
          <w:szCs w:val="18"/>
          <w:lang w:val="en-GB"/>
        </w:rPr>
        <w:t>, </w:t>
      </w:r>
      <w:hyperlink r:id="rId23" w:history="1">
        <w:r w:rsidRPr="00303694">
          <w:rPr>
            <w:sz w:val="18"/>
            <w:szCs w:val="18"/>
            <w:lang w:val="en-GB"/>
          </w:rPr>
          <w:t xml:space="preserve">S. </w:t>
        </w:r>
        <w:proofErr w:type="spellStart"/>
        <w:r w:rsidRPr="00303694">
          <w:rPr>
            <w:sz w:val="18"/>
            <w:szCs w:val="18"/>
            <w:lang w:val="en-GB"/>
          </w:rPr>
          <w:t>Mondal</w:t>
        </w:r>
        <w:proofErr w:type="spellEnd"/>
      </w:hyperlink>
      <w:r w:rsidRPr="00303694">
        <w:rPr>
          <w:sz w:val="18"/>
          <w:szCs w:val="18"/>
          <w:lang w:val="en-GB"/>
        </w:rPr>
        <w:t>, </w:t>
      </w:r>
      <w:hyperlink r:id="rId24" w:history="1">
        <w:r w:rsidRPr="00303694">
          <w:rPr>
            <w:sz w:val="18"/>
            <w:szCs w:val="18"/>
            <w:lang w:val="en-GB"/>
          </w:rPr>
          <w:t xml:space="preserve">D. </w:t>
        </w:r>
        <w:proofErr w:type="spellStart"/>
        <w:r w:rsidRPr="00303694">
          <w:rPr>
            <w:sz w:val="18"/>
            <w:szCs w:val="18"/>
            <w:lang w:val="en-GB"/>
          </w:rPr>
          <w:t>Pradhan</w:t>
        </w:r>
        <w:proofErr w:type="spellEnd"/>
      </w:hyperlink>
      <w:r w:rsidRPr="00303694">
        <w:rPr>
          <w:sz w:val="18"/>
          <w:szCs w:val="18"/>
          <w:lang w:val="en-GB"/>
        </w:rPr>
        <w:t>, </w:t>
      </w:r>
      <w:hyperlink r:id="rId25" w:history="1">
        <w:r w:rsidRPr="00303694">
          <w:rPr>
            <w:sz w:val="18"/>
            <w:szCs w:val="18"/>
            <w:lang w:val="en-GB"/>
          </w:rPr>
          <w:t xml:space="preserve">A. </w:t>
        </w:r>
        <w:proofErr w:type="spellStart"/>
        <w:r w:rsidRPr="00303694">
          <w:rPr>
            <w:sz w:val="18"/>
            <w:szCs w:val="18"/>
            <w:lang w:val="en-GB"/>
          </w:rPr>
          <w:t>Pradhan</w:t>
        </w:r>
        <w:proofErr w:type="spellEnd"/>
      </w:hyperlink>
      <w:hyperlink r:id="rId26" w:anchor="cor2" w:history="1">
        <w:r w:rsidRPr="00303694">
          <w:rPr>
            <w:sz w:val="18"/>
            <w:szCs w:val="18"/>
            <w:lang w:val="en-GB"/>
          </w:rPr>
          <w:t>*</w:t>
        </w:r>
      </w:hyperlink>
      <w:r w:rsidRPr="00303694">
        <w:rPr>
          <w:sz w:val="18"/>
          <w:szCs w:val="18"/>
          <w:lang w:val="en-GB"/>
        </w:rPr>
        <w:t>, and </w:t>
      </w:r>
      <w:hyperlink r:id="rId27" w:history="1">
        <w:r w:rsidRPr="00303694">
          <w:rPr>
            <w:sz w:val="18"/>
            <w:szCs w:val="18"/>
            <w:lang w:val="en-GB"/>
          </w:rPr>
          <w:t xml:space="preserve">A. </w:t>
        </w:r>
        <w:proofErr w:type="spellStart"/>
        <w:r w:rsidRPr="00303694">
          <w:rPr>
            <w:sz w:val="18"/>
            <w:szCs w:val="18"/>
            <w:lang w:val="en-GB"/>
          </w:rPr>
          <w:t>Bhaumik</w:t>
        </w:r>
        <w:proofErr w:type="spellEnd"/>
      </w:hyperlink>
      <w:r w:rsidRPr="00303694">
        <w:rPr>
          <w:sz w:val="18"/>
          <w:szCs w:val="18"/>
          <w:lang w:val="en-GB"/>
        </w:rPr>
        <w:t xml:space="preserve">, ACS </w:t>
      </w:r>
      <w:proofErr w:type="spellStart"/>
      <w:r w:rsidRPr="00303694">
        <w:rPr>
          <w:sz w:val="18"/>
          <w:szCs w:val="18"/>
          <w:lang w:val="en-GB"/>
        </w:rPr>
        <w:t>Catal</w:t>
      </w:r>
      <w:proofErr w:type="spellEnd"/>
      <w:r w:rsidRPr="00303694">
        <w:rPr>
          <w:sz w:val="18"/>
          <w:szCs w:val="18"/>
          <w:lang w:val="en-GB"/>
        </w:rPr>
        <w:t>. DOI: 10.1021/acscatal.7b01067</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bidi="b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944CAD" w:rsidRPr="00944CAD">
        <w:rPr>
          <w:lang w:bidi="bn-IN"/>
        </w:rPr>
        <w:drawing>
          <wp:inline distT="0" distB="0" distL="0" distR="0" wp14:anchorId="2518EE82" wp14:editId="4882C84B">
            <wp:extent cx="621665" cy="467995"/>
            <wp:effectExtent l="0" t="0" r="6985"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21665" cy="467995"/>
                    </a:xfrm>
                    <a:prstGeom prst="rect">
                      <a:avLst/>
                    </a:prstGeom>
                    <a:noFill/>
                    <a:ln>
                      <a:noFill/>
                    </a:ln>
                  </pic:spPr>
                </pic:pic>
              </a:graphicData>
            </a:graphic>
          </wp:inline>
        </w:drawing>
      </w:r>
      <w:r w:rsidR="00944CAD">
        <w:rPr>
          <w:noProof/>
        </w:rPr>
        <w:t xml:space="preserve"> </w:t>
      </w:r>
      <w:r>
        <w:rPr>
          <w:noProof/>
        </w:rPr>
        <w:t xml:space="preserve"> </w:t>
      </w:r>
      <w:r w:rsidR="00A9710C">
        <w:rPr>
          <w:rFonts w:ascii="Arial"/>
          <w:color w:val="BF5A14"/>
        </w:rPr>
        <w:t>Biography</w:t>
      </w:r>
      <w:r w:rsidR="00944CAD">
        <w:rPr>
          <w:rFonts w:ascii="Arial"/>
          <w:color w:val="BF5A14"/>
        </w:rPr>
        <w:t xml:space="preserve"> </w:t>
      </w:r>
    </w:p>
    <w:p w:rsidR="00944CAD" w:rsidRPr="00303694" w:rsidRDefault="00303694" w:rsidP="00303694">
      <w:pPr>
        <w:jc w:val="both"/>
        <w:rPr>
          <w:sz w:val="18"/>
          <w:szCs w:val="18"/>
        </w:rPr>
      </w:pPr>
      <w:r w:rsidRPr="00303694">
        <w:rPr>
          <w:sz w:val="18"/>
          <w:szCs w:val="18"/>
        </w:rPr>
        <w:t xml:space="preserve">I, </w:t>
      </w:r>
      <w:proofErr w:type="spellStart"/>
      <w:r w:rsidRPr="00303694">
        <w:rPr>
          <w:sz w:val="18"/>
          <w:szCs w:val="18"/>
        </w:rPr>
        <w:t>Anirban</w:t>
      </w:r>
      <w:proofErr w:type="spellEnd"/>
      <w:r w:rsidRPr="00303694">
        <w:rPr>
          <w:sz w:val="18"/>
          <w:szCs w:val="18"/>
        </w:rPr>
        <w:t xml:space="preserve"> </w:t>
      </w:r>
      <w:proofErr w:type="spellStart"/>
      <w:r w:rsidRPr="00303694">
        <w:rPr>
          <w:sz w:val="18"/>
          <w:szCs w:val="18"/>
        </w:rPr>
        <w:t>Pradhan</w:t>
      </w:r>
      <w:proofErr w:type="spellEnd"/>
      <w:r w:rsidRPr="00303694">
        <w:rPr>
          <w:sz w:val="18"/>
          <w:szCs w:val="18"/>
        </w:rPr>
        <w:t xml:space="preserve"> received my B.Sc. from University of Calcutta, India (2008), M.Sc. from Indian Institute of Technology, Bombay, India (2010), and Ph.D. in Organic Chemistry from University of Bordeaux, France under supervision of </w:t>
      </w:r>
      <w:proofErr w:type="spellStart"/>
      <w:r w:rsidRPr="00303694">
        <w:rPr>
          <w:sz w:val="18"/>
          <w:szCs w:val="18"/>
        </w:rPr>
        <w:t>Dr</w:t>
      </w:r>
      <w:proofErr w:type="spellEnd"/>
      <w:r w:rsidRPr="00303694">
        <w:rPr>
          <w:sz w:val="18"/>
          <w:szCs w:val="18"/>
        </w:rPr>
        <w:t xml:space="preserve"> Fabien </w:t>
      </w:r>
      <w:proofErr w:type="spellStart"/>
      <w:r w:rsidRPr="00303694">
        <w:rPr>
          <w:sz w:val="18"/>
          <w:szCs w:val="18"/>
        </w:rPr>
        <w:t>Durola</w:t>
      </w:r>
      <w:proofErr w:type="spellEnd"/>
      <w:r w:rsidRPr="00303694">
        <w:rPr>
          <w:sz w:val="18"/>
          <w:szCs w:val="18"/>
        </w:rPr>
        <w:t xml:space="preserve"> (Student of Nobel laureate Prof. J. P. </w:t>
      </w:r>
      <w:proofErr w:type="spellStart"/>
      <w:r w:rsidRPr="00303694">
        <w:rPr>
          <w:sz w:val="18"/>
          <w:szCs w:val="18"/>
        </w:rPr>
        <w:t>Sauvage</w:t>
      </w:r>
      <w:proofErr w:type="spellEnd"/>
      <w:r w:rsidRPr="00303694">
        <w:rPr>
          <w:sz w:val="18"/>
          <w:szCs w:val="18"/>
        </w:rPr>
        <w:t>) 2013. I did my Postdoctoral research at University of Trieste, Italy (2014) and working as a foreign expert in Xiamen University (Energy center), China, 2015. I started my independent career as an Inspire faculty in Indian association for the cultivation of Science Kolkata, India, 2016.  My research is focused on COPs, COFs, PAHs and PACs materials for energy application and drug research.</w:t>
      </w:r>
      <w:bookmarkStart w:id="0" w:name="_GoBack"/>
      <w:bookmarkEnd w:id="0"/>
    </w:p>
    <w:p w:rsidR="00AE3E37" w:rsidRPr="004F74D4" w:rsidRDefault="00A9710C" w:rsidP="004F74D4">
      <w:pPr>
        <w:spacing w:before="62"/>
        <w:ind w:left="4217" w:right="4235"/>
        <w:jc w:val="center"/>
        <w:rPr>
          <w:rFonts w:ascii="Arial"/>
          <w:sz w:val="14"/>
        </w:rPr>
        <w:sectPr w:rsidR="00AE3E37" w:rsidRPr="004F74D4">
          <w:type w:val="continuous"/>
          <w:pgSz w:w="11910" w:h="16840"/>
          <w:pgMar w:top="1740" w:right="600" w:bottom="840" w:left="620" w:header="720" w:footer="720" w:gutter="0"/>
          <w:cols w:space="720"/>
        </w:sectPr>
      </w:pPr>
      <w:r>
        <w:rPr>
          <w:rFonts w:ascii="Arial"/>
          <w:sz w:val="14"/>
        </w:rPr>
        <w:t xml:space="preserve">Email: </w:t>
      </w:r>
      <w:hyperlink r:id="rId29" w:history="1">
        <w:r w:rsidR="00944CAD">
          <w:rPr>
            <w:rStyle w:val="Hyperlink"/>
            <w:rFonts w:ascii="Arial"/>
            <w:sz w:val="14"/>
          </w:rPr>
          <w:t>msap5</w:t>
        </w:r>
        <w:r w:rsidR="008756E6" w:rsidRPr="00616076">
          <w:rPr>
            <w:rStyle w:val="Hyperlink"/>
            <w:rFonts w:ascii="Arial"/>
            <w:sz w:val="14"/>
          </w:rPr>
          <w:t>@</w:t>
        </w:r>
        <w:r w:rsidR="00944CAD">
          <w:rPr>
            <w:rStyle w:val="Hyperlink"/>
            <w:rFonts w:ascii="Arial"/>
            <w:sz w:val="14"/>
          </w:rPr>
          <w:t>iacs.res.in</w:t>
        </w:r>
      </w:hyperlink>
      <w:r w:rsidR="00292ED9">
        <w:rPr>
          <w:noProof/>
          <w:lang w:val="en-IN" w:eastAsia="en-IN" w:bidi="bn-IN"/>
        </w:rPr>
        <mc:AlternateContent>
          <mc:Choice Requires="wps">
            <w:drawing>
              <wp:anchor distT="0" distB="0" distL="0" distR="0" simplePos="0" relativeHeight="1072" behindDoc="0" locked="0" layoutInCell="1" allowOverlap="1" wp14:anchorId="4B8EC665" wp14:editId="3F5DF09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rsidP="00303694">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4FA1" w:rsidRDefault="000B4FA1">
      <w:r>
        <w:separator/>
      </w:r>
    </w:p>
  </w:endnote>
  <w:endnote w:type="continuationSeparator" w:id="0">
    <w:p w:rsidR="000B4FA1" w:rsidRDefault="000B4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rinda">
    <w:panose1 w:val="020B0502040204020203"/>
    <w:charset w:val="00"/>
    <w:family w:val="swiss"/>
    <w:pitch w:val="variable"/>
    <w:sig w:usb0="0001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bidi="b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bidi="b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bidi="b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4FA1" w:rsidRDefault="000B4FA1">
      <w:r>
        <w:separator/>
      </w:r>
    </w:p>
  </w:footnote>
  <w:footnote w:type="continuationSeparator" w:id="0">
    <w:p w:rsidR="000B4FA1" w:rsidRDefault="000B4FA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bidi="b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bidi="b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B4FA1"/>
    <w:rsid w:val="000E2911"/>
    <w:rsid w:val="001263DF"/>
    <w:rsid w:val="00292ED9"/>
    <w:rsid w:val="00303694"/>
    <w:rsid w:val="00404E5B"/>
    <w:rsid w:val="00414F7B"/>
    <w:rsid w:val="004355DC"/>
    <w:rsid w:val="004749B4"/>
    <w:rsid w:val="00494130"/>
    <w:rsid w:val="004F3523"/>
    <w:rsid w:val="004F74D4"/>
    <w:rsid w:val="005973B9"/>
    <w:rsid w:val="005B3A56"/>
    <w:rsid w:val="006060CE"/>
    <w:rsid w:val="0063497F"/>
    <w:rsid w:val="00873DF0"/>
    <w:rsid w:val="008756E6"/>
    <w:rsid w:val="008A4E74"/>
    <w:rsid w:val="008D2A5F"/>
    <w:rsid w:val="00944CAD"/>
    <w:rsid w:val="009B2D44"/>
    <w:rsid w:val="00A07E82"/>
    <w:rsid w:val="00A74611"/>
    <w:rsid w:val="00A9710C"/>
    <w:rsid w:val="00AE3E37"/>
    <w:rsid w:val="00B13078"/>
    <w:rsid w:val="00B21A57"/>
    <w:rsid w:val="00B92ED3"/>
    <w:rsid w:val="00C33602"/>
    <w:rsid w:val="00CD6F55"/>
    <w:rsid w:val="00DE3104"/>
    <w:rsid w:val="00E145BE"/>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395379">
      <w:bodyDiv w:val="1"/>
      <w:marLeft w:val="0"/>
      <w:marRight w:val="0"/>
      <w:marTop w:val="0"/>
      <w:marBottom w:val="0"/>
      <w:divBdr>
        <w:top w:val="none" w:sz="0" w:space="0" w:color="auto"/>
        <w:left w:val="none" w:sz="0" w:space="0" w:color="auto"/>
        <w:bottom w:val="none" w:sz="0" w:space="0" w:color="auto"/>
        <w:right w:val="none" w:sz="0" w:space="0" w:color="auto"/>
      </w:divBdr>
    </w:div>
    <w:div w:id="307639305">
      <w:bodyDiv w:val="1"/>
      <w:marLeft w:val="0"/>
      <w:marRight w:val="0"/>
      <w:marTop w:val="0"/>
      <w:marBottom w:val="0"/>
      <w:divBdr>
        <w:top w:val="none" w:sz="0" w:space="0" w:color="auto"/>
        <w:left w:val="none" w:sz="0" w:space="0" w:color="auto"/>
        <w:bottom w:val="none" w:sz="0" w:space="0" w:color="auto"/>
        <w:right w:val="none" w:sz="0" w:space="0" w:color="auto"/>
      </w:divBdr>
    </w:div>
    <w:div w:id="536509377">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09917245">
      <w:bodyDiv w:val="1"/>
      <w:marLeft w:val="0"/>
      <w:marRight w:val="0"/>
      <w:marTop w:val="0"/>
      <w:marBottom w:val="0"/>
      <w:divBdr>
        <w:top w:val="none" w:sz="0" w:space="0" w:color="auto"/>
        <w:left w:val="none" w:sz="0" w:space="0" w:color="auto"/>
        <w:bottom w:val="none" w:sz="0" w:space="0" w:color="auto"/>
        <w:right w:val="none" w:sz="0" w:space="0" w:color="auto"/>
      </w:divBdr>
    </w:div>
    <w:div w:id="963656592">
      <w:bodyDiv w:val="1"/>
      <w:marLeft w:val="0"/>
      <w:marRight w:val="0"/>
      <w:marTop w:val="0"/>
      <w:marBottom w:val="0"/>
      <w:divBdr>
        <w:top w:val="none" w:sz="0" w:space="0" w:color="auto"/>
        <w:left w:val="none" w:sz="0" w:space="0" w:color="auto"/>
        <w:bottom w:val="none" w:sz="0" w:space="0" w:color="auto"/>
        <w:right w:val="none" w:sz="0" w:space="0" w:color="auto"/>
      </w:divBdr>
    </w:div>
    <w:div w:id="1154418064">
      <w:bodyDiv w:val="1"/>
      <w:marLeft w:val="0"/>
      <w:marRight w:val="0"/>
      <w:marTop w:val="0"/>
      <w:marBottom w:val="0"/>
      <w:divBdr>
        <w:top w:val="none" w:sz="0" w:space="0" w:color="auto"/>
        <w:left w:val="none" w:sz="0" w:space="0" w:color="auto"/>
        <w:bottom w:val="none" w:sz="0" w:space="0" w:color="auto"/>
        <w:right w:val="none" w:sz="0" w:space="0" w:color="auto"/>
      </w:divBdr>
    </w:div>
    <w:div w:id="1283422648">
      <w:bodyDiv w:val="1"/>
      <w:marLeft w:val="0"/>
      <w:marRight w:val="0"/>
      <w:marTop w:val="0"/>
      <w:marBottom w:val="0"/>
      <w:divBdr>
        <w:top w:val="none" w:sz="0" w:space="0" w:color="auto"/>
        <w:left w:val="none" w:sz="0" w:space="0" w:color="auto"/>
        <w:bottom w:val="none" w:sz="0" w:space="0" w:color="auto"/>
        <w:right w:val="none" w:sz="0" w:space="0" w:color="auto"/>
      </w:divBdr>
    </w:div>
    <w:div w:id="1331058144">
      <w:bodyDiv w:val="1"/>
      <w:marLeft w:val="0"/>
      <w:marRight w:val="0"/>
      <w:marTop w:val="0"/>
      <w:marBottom w:val="0"/>
      <w:divBdr>
        <w:top w:val="none" w:sz="0" w:space="0" w:color="auto"/>
        <w:left w:val="none" w:sz="0" w:space="0" w:color="auto"/>
        <w:bottom w:val="none" w:sz="0" w:space="0" w:color="auto"/>
        <w:right w:val="none" w:sz="0" w:space="0" w:color="auto"/>
      </w:divBdr>
    </w:div>
    <w:div w:id="133255929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479301323">
      <w:bodyDiv w:val="1"/>
      <w:marLeft w:val="0"/>
      <w:marRight w:val="0"/>
      <w:marTop w:val="0"/>
      <w:marBottom w:val="0"/>
      <w:divBdr>
        <w:top w:val="none" w:sz="0" w:space="0" w:color="auto"/>
        <w:left w:val="none" w:sz="0" w:space="0" w:color="auto"/>
        <w:bottom w:val="none" w:sz="0" w:space="0" w:color="auto"/>
        <w:right w:val="none" w:sz="0" w:space="0" w:color="auto"/>
      </w:divBdr>
    </w:div>
    <w:div w:id="19079563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pubs.acs.org/author/Jana%2C+Rajkumar" TargetMode="External"/><Relationship Id="rId18" Type="http://schemas.openxmlformats.org/officeDocument/2006/relationships/hyperlink" Target="http://pubs.acs.org/author/Pradhan%2C+Anirban" TargetMode="External"/><Relationship Id="rId26" Type="http://schemas.openxmlformats.org/officeDocument/2006/relationships/hyperlink" Target="http://pubs.acs.org/doi/abs/10.1021/acsami.7b06968" TargetMode="External"/><Relationship Id="rId3" Type="http://schemas.microsoft.com/office/2007/relationships/stylesWithEffects" Target="stylesWithEffects.xml"/><Relationship Id="rId21" Type="http://schemas.openxmlformats.org/officeDocument/2006/relationships/hyperlink" Target="http://pubs.acs.org/author/Khilari%2C+Santimoy" TargetMode="External"/><Relationship Id="rId7" Type="http://schemas.openxmlformats.org/officeDocument/2006/relationships/endnotes" Target="endnotes.xml"/><Relationship Id="rId12" Type="http://schemas.openxmlformats.org/officeDocument/2006/relationships/hyperlink" Target="http://pubs.acs.org/author/Das%2C+Sabuj+Kanti" TargetMode="External"/><Relationship Id="rId17" Type="http://schemas.openxmlformats.org/officeDocument/2006/relationships/hyperlink" Target="http://pubs.acs.org/author/Bhaumik%2C+Asim" TargetMode="External"/><Relationship Id="rId25" Type="http://schemas.openxmlformats.org/officeDocument/2006/relationships/hyperlink" Target="http://pubs.acs.org/author/Pradhan%2C+Anirban" TargetMode="External"/><Relationship Id="rId2" Type="http://schemas.openxmlformats.org/officeDocument/2006/relationships/styles" Target="styles.xml"/><Relationship Id="rId16" Type="http://schemas.openxmlformats.org/officeDocument/2006/relationships/hyperlink" Target="http://pubs.acs.org/author/Addicoat%2C+Matthew" TargetMode="External"/><Relationship Id="rId20" Type="http://schemas.openxmlformats.org/officeDocument/2006/relationships/hyperlink" Target="http://pubs.acs.org/author/Patra%2C+Bidhan+Chandra" TargetMode="External"/><Relationship Id="rId29" Type="http://schemas.openxmlformats.org/officeDocument/2006/relationships/hyperlink" Target="mailto:drXXXXXXX@xxxmail.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pubs.acs.org/author/Bhunia%2C+Subhajit" TargetMode="External"/><Relationship Id="rId24" Type="http://schemas.openxmlformats.org/officeDocument/2006/relationships/hyperlink" Target="http://pubs.acs.org/author/Pradhan%2C+Debabrata" TargetMode="External"/><Relationship Id="rId5" Type="http://schemas.openxmlformats.org/officeDocument/2006/relationships/webSettings" Target="webSettings.xml"/><Relationship Id="rId15" Type="http://schemas.openxmlformats.org/officeDocument/2006/relationships/hyperlink" Target="http://pubs.acs.org/author/Bhattacharya%2C+Santanu" TargetMode="External"/><Relationship Id="rId23" Type="http://schemas.openxmlformats.org/officeDocument/2006/relationships/hyperlink" Target="http://pubs.acs.org/author/Mondal%2C+Sujan" TargetMode="External"/><Relationship Id="rId28" Type="http://schemas.openxmlformats.org/officeDocument/2006/relationships/image" Target="media/image2.emf"/><Relationship Id="rId10" Type="http://schemas.openxmlformats.org/officeDocument/2006/relationships/image" Target="media/image1.emf"/><Relationship Id="rId19" Type="http://schemas.openxmlformats.org/officeDocument/2006/relationships/hyperlink" Target="http://pubs.acs.org/doi/abs/10.1021/acsami.7b06968"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pubs.acs.org/author/Peter%2C+Sebastian+C" TargetMode="External"/><Relationship Id="rId22" Type="http://schemas.openxmlformats.org/officeDocument/2006/relationships/hyperlink" Target="http://pubs.acs.org/author/Manna%2C+Rabindra+Nath" TargetMode="External"/><Relationship Id="rId27" Type="http://schemas.openxmlformats.org/officeDocument/2006/relationships/hyperlink" Target="http://pubs.acs.org/author/Bhaumik%2C+Asim" TargetMode="Externa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1</Pages>
  <Words>758</Words>
  <Characters>4321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Windows User</cp:lastModifiedBy>
  <cp:revision>6</cp:revision>
  <dcterms:created xsi:type="dcterms:W3CDTF">2016-08-31T10:27:00Z</dcterms:created>
  <dcterms:modified xsi:type="dcterms:W3CDTF">2017-08-09T13:27:00Z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