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D919E7" w:rsidP="00494130">
      <w:pPr>
        <w:pStyle w:val="Heading1"/>
        <w:spacing w:before="170"/>
        <w:ind w:left="0"/>
      </w:pPr>
      <w:r>
        <w:rPr>
          <w:color w:val="337AB7"/>
        </w:rPr>
        <w:t xml:space="preserve">Toward Quality Control of Biogas Product in </w:t>
      </w:r>
      <w:proofErr w:type="gramStart"/>
      <w:r>
        <w:rPr>
          <w:color w:val="337AB7"/>
        </w:rPr>
        <w:t xml:space="preserve">Indonesia </w:t>
      </w:r>
      <w:r w:rsidR="00D53398">
        <w:rPr>
          <w:color w:val="337AB7"/>
        </w:rPr>
        <w:t>:</w:t>
      </w:r>
      <w:proofErr w:type="gramEnd"/>
      <w:r w:rsidR="00D53398">
        <w:rPr>
          <w:color w:val="337AB7"/>
        </w:rPr>
        <w:t xml:space="preserve"> A Brief Overview</w:t>
      </w:r>
    </w:p>
    <w:p w:rsidR="005973B9" w:rsidRPr="00D919E7" w:rsidRDefault="00D919E7" w:rsidP="005973B9">
      <w:pPr>
        <w:pStyle w:val="BodyText"/>
        <w:spacing w:before="73" w:line="198" w:lineRule="exact"/>
        <w:ind w:left="100" w:right="5987"/>
        <w:rPr>
          <w:rFonts w:ascii="Arial" w:hAnsi="Arial" w:cs="Arial"/>
        </w:rPr>
      </w:pPr>
      <w:r w:rsidRPr="00D919E7">
        <w:rPr>
          <w:rFonts w:ascii="Arial" w:hAnsi="Arial" w:cs="Arial"/>
        </w:rPr>
        <w:t xml:space="preserve">Dr. Oman </w:t>
      </w:r>
      <w:proofErr w:type="spellStart"/>
      <w:r w:rsidRPr="00D919E7">
        <w:rPr>
          <w:rFonts w:ascii="Arial" w:hAnsi="Arial" w:cs="Arial"/>
        </w:rPr>
        <w:t>Zuas</w:t>
      </w:r>
      <w:proofErr w:type="spellEnd"/>
      <w:r w:rsidRPr="00D919E7">
        <w:rPr>
          <w:rFonts w:ascii="Arial" w:hAnsi="Arial" w:cs="Arial"/>
        </w:rPr>
        <w:t xml:space="preserve">, </w:t>
      </w:r>
      <w:r>
        <w:rPr>
          <w:rFonts w:ascii="Arial" w:hAnsi="Arial" w:cs="Arial"/>
        </w:rPr>
        <w:t>BSN, I</w:t>
      </w:r>
      <w:r w:rsidRPr="00D919E7">
        <w:rPr>
          <w:rFonts w:ascii="Arial" w:hAnsi="Arial" w:cs="Arial"/>
          <w:lang w:val="en-ID"/>
        </w:rPr>
        <w:t xml:space="preserve">NDONESIA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AE3E37" w:rsidRPr="00D919E7" w:rsidRDefault="00D919E7">
      <w:pPr>
        <w:pStyle w:val="BodyText"/>
        <w:spacing w:before="90" w:line="280" w:lineRule="auto"/>
        <w:ind w:left="100"/>
        <w:jc w:val="both"/>
      </w:pPr>
      <w:r w:rsidRPr="00D919E7">
        <w:rPr>
          <w:rFonts w:cs="Times New Roman"/>
          <w:lang w:val="en-ID"/>
        </w:rPr>
        <w:t xml:space="preserve">The quality control of the final product of biogas is essential for providing a maximum level of consumer’s satisfaction. The most important criteria for any biogas products are its regulatory compliance and safety. Based on a desk study of document and laboratory experiment, this paper overviews the development of quality infrastructure </w:t>
      </w:r>
      <w:r w:rsidRPr="00D919E7">
        <w:rPr>
          <w:rFonts w:cs="Times New Roman"/>
        </w:rPr>
        <w:t>for</w:t>
      </w:r>
      <w:r w:rsidRPr="00D919E7">
        <w:rPr>
          <w:rFonts w:cs="Times New Roman"/>
          <w:lang w:val="en-ID"/>
        </w:rPr>
        <w:t xml:space="preserve"> controlling the quality of a final product of biogas, aiming at summarising the experienc</w:t>
      </w:r>
      <w:bookmarkStart w:id="0" w:name="_GoBack"/>
      <w:bookmarkEnd w:id="0"/>
      <w:r w:rsidRPr="00D919E7">
        <w:rPr>
          <w:rFonts w:cs="Times New Roman"/>
          <w:lang w:val="en-ID"/>
        </w:rPr>
        <w:t>e, problems and demonstrating development status of quality infrastructure in Indonesia in the hope of providing references for the present condition. The discussion is made to cover issues related to biogas that are emphasised on</w:t>
      </w:r>
      <w:r w:rsidRPr="00D919E7">
        <w:rPr>
          <w:rFonts w:cs="Times New Roman"/>
        </w:rPr>
        <w:t xml:space="preserve"> three pillars of </w:t>
      </w:r>
      <w:r w:rsidRPr="00D919E7">
        <w:rPr>
          <w:rFonts w:cs="Times New Roman"/>
          <w:lang w:val="en-ID"/>
        </w:rPr>
        <w:t>quality infrastructure</w:t>
      </w:r>
      <w:r w:rsidRPr="00D919E7">
        <w:rPr>
          <w:rFonts w:cs="Times New Roman"/>
        </w:rPr>
        <w:t xml:space="preserve"> in Indonesia, </w:t>
      </w:r>
      <w:r w:rsidRPr="00D919E7">
        <w:rPr>
          <w:rFonts w:cs="Times New Roman"/>
          <w:lang w:val="en-ID"/>
        </w:rPr>
        <w:t xml:space="preserve">i.e., </w:t>
      </w:r>
      <w:r w:rsidRPr="00D919E7">
        <w:rPr>
          <w:rFonts w:cs="Times New Roman"/>
        </w:rPr>
        <w:t xml:space="preserve">standardization, metrology, and conformity assessment. From the overview, the critical </w:t>
      </w:r>
      <w:r w:rsidRPr="00D919E7">
        <w:rPr>
          <w:rFonts w:cs="Times New Roman"/>
        </w:rPr>
        <w:t>conclusions where understanding and continuing the development quality infrastructure of assuring the safety and quality of biogas remain</w:t>
      </w:r>
      <w:r w:rsidRPr="00D919E7">
        <w:rPr>
          <w:rFonts w:cs="Times New Roman"/>
          <w:shd w:val="clear" w:color="auto" w:fill="FFFFFF"/>
        </w:rPr>
        <w:t xml:space="preserve"> essential</w:t>
      </w:r>
      <w:r w:rsidRPr="00D919E7">
        <w:rPr>
          <w:rFonts w:cs="Times New Roman"/>
          <w:shd w:val="clear" w:color="auto" w:fill="FFFFFF"/>
        </w:rPr>
        <w:t xml:space="preserve">. </w:t>
      </w:r>
    </w:p>
    <w:p w:rsidR="00D919E7" w:rsidRDefault="00D919E7">
      <w:pPr>
        <w:pStyle w:val="Heading3"/>
        <w:spacing w:before="74"/>
        <w:rPr>
          <w:color w:val="BF5A14"/>
        </w:rPr>
      </w:pPr>
    </w:p>
    <w:p w:rsidR="00D919E7" w:rsidRDefault="00D919E7">
      <w:pPr>
        <w:pStyle w:val="Heading3"/>
        <w:spacing w:before="74"/>
        <w:rPr>
          <w:b w:val="0"/>
        </w:rPr>
      </w:pPr>
      <w:r>
        <w:rPr>
          <w:color w:val="BF5A14"/>
        </w:rPr>
        <w:t>Image</w:t>
      </w:r>
    </w:p>
    <w:p w:rsidR="005973B9" w:rsidRDefault="00D919E7" w:rsidP="006750AB">
      <w:pPr>
        <w:pStyle w:val="Heading3"/>
        <w:spacing w:before="74"/>
        <w:jc w:val="center"/>
        <w:rPr>
          <w:b w:val="0"/>
        </w:rPr>
      </w:pPr>
      <w:r>
        <w:rPr>
          <w:b w:val="0"/>
          <w:noProof/>
        </w:rPr>
        <w:drawing>
          <wp:inline distT="0" distB="0" distL="0" distR="0" wp14:anchorId="13251C7C" wp14:editId="11C28636">
            <wp:extent cx="2716492" cy="2165300"/>
            <wp:effectExtent l="0" t="0" r="8255"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27794" cy="2174309"/>
                    </a:xfrm>
                    <a:prstGeom prst="rect">
                      <a:avLst/>
                    </a:prstGeom>
                    <a:noFill/>
                  </pic:spPr>
                </pic:pic>
              </a:graphicData>
            </a:graphic>
          </wp:inline>
        </w:drawing>
      </w:r>
      <w:r w:rsidR="00A9710C">
        <w:rPr>
          <w:b w:val="0"/>
        </w:rPr>
        <w:br w:type="column"/>
      </w:r>
      <w:r w:rsidR="005973B9">
        <w:rPr>
          <w:color w:val="BF5A14"/>
        </w:rPr>
        <w:lastRenderedPageBreak/>
        <w:br/>
        <w:t>Recent Publications (minimum 5)</w:t>
      </w:r>
    </w:p>
    <w:p w:rsidR="005973B9" w:rsidRPr="00D53398" w:rsidRDefault="00D53398" w:rsidP="005973B9">
      <w:pPr>
        <w:pStyle w:val="ListParagraph"/>
        <w:numPr>
          <w:ilvl w:val="0"/>
          <w:numId w:val="3"/>
        </w:numPr>
        <w:tabs>
          <w:tab w:val="left" w:pos="384"/>
        </w:tabs>
        <w:spacing w:before="103" w:line="216" w:lineRule="exact"/>
        <w:ind w:right="138" w:hanging="283"/>
        <w:rPr>
          <w:sz w:val="18"/>
          <w:szCs w:val="18"/>
        </w:rPr>
      </w:pPr>
      <w:proofErr w:type="spellStart"/>
      <w:r w:rsidRPr="00D53398">
        <w:rPr>
          <w:rFonts w:cs="Arial"/>
          <w:color w:val="000000"/>
          <w:sz w:val="18"/>
          <w:szCs w:val="18"/>
        </w:rPr>
        <w:t>Hindayani</w:t>
      </w:r>
      <w:proofErr w:type="spellEnd"/>
      <w:r w:rsidRPr="00D53398">
        <w:rPr>
          <w:rFonts w:cs="Arial"/>
          <w:color w:val="000000"/>
          <w:sz w:val="18"/>
          <w:szCs w:val="18"/>
        </w:rPr>
        <w:t>, A</w:t>
      </w:r>
      <w:r w:rsidRPr="00D53398">
        <w:rPr>
          <w:rFonts w:cs="Arial"/>
          <w:color w:val="000000"/>
          <w:sz w:val="18"/>
          <w:szCs w:val="18"/>
          <w:lang w:val="id-ID"/>
        </w:rPr>
        <w:t>.</w:t>
      </w:r>
      <w:r w:rsidRPr="00D53398">
        <w:rPr>
          <w:rFonts w:cs="Arial"/>
          <w:color w:val="000000"/>
          <w:sz w:val="18"/>
          <w:szCs w:val="18"/>
          <w:lang w:val="en-ID"/>
        </w:rPr>
        <w:t xml:space="preserve">, </w:t>
      </w:r>
      <w:proofErr w:type="spellStart"/>
      <w:r w:rsidRPr="00D53398">
        <w:rPr>
          <w:rFonts w:cs="Arial"/>
          <w:color w:val="000000"/>
          <w:sz w:val="18"/>
          <w:szCs w:val="18"/>
        </w:rPr>
        <w:t>Zuas</w:t>
      </w:r>
      <w:proofErr w:type="spellEnd"/>
      <w:r w:rsidRPr="00D53398">
        <w:rPr>
          <w:rFonts w:cs="Arial"/>
          <w:color w:val="000000"/>
          <w:sz w:val="18"/>
          <w:szCs w:val="18"/>
        </w:rPr>
        <w:t>, O</w:t>
      </w:r>
      <w:r w:rsidRPr="00D53398">
        <w:rPr>
          <w:rFonts w:cs="Arial"/>
          <w:color w:val="000000"/>
          <w:sz w:val="18"/>
          <w:szCs w:val="18"/>
        </w:rPr>
        <w:t xml:space="preserve">.,  </w:t>
      </w:r>
      <w:proofErr w:type="spellStart"/>
      <w:r w:rsidRPr="00D53398">
        <w:rPr>
          <w:rFonts w:cs="Arial"/>
          <w:color w:val="000000"/>
          <w:sz w:val="18"/>
          <w:szCs w:val="18"/>
        </w:rPr>
        <w:t>Sujarwo</w:t>
      </w:r>
      <w:proofErr w:type="spellEnd"/>
      <w:r w:rsidRPr="00D53398">
        <w:rPr>
          <w:rFonts w:cs="Arial"/>
          <w:color w:val="000000"/>
          <w:sz w:val="18"/>
          <w:szCs w:val="18"/>
        </w:rPr>
        <w:t xml:space="preserve">, </w:t>
      </w:r>
      <w:proofErr w:type="spellStart"/>
      <w:r w:rsidRPr="00D53398">
        <w:rPr>
          <w:rFonts w:cs="Arial"/>
          <w:color w:val="000000"/>
          <w:sz w:val="18"/>
          <w:szCs w:val="18"/>
        </w:rPr>
        <w:t>Krismastuti</w:t>
      </w:r>
      <w:proofErr w:type="spellEnd"/>
      <w:r w:rsidRPr="00D53398">
        <w:rPr>
          <w:rFonts w:cs="Arial"/>
          <w:color w:val="000000"/>
          <w:sz w:val="18"/>
          <w:szCs w:val="18"/>
        </w:rPr>
        <w:t>, F. S. H.</w:t>
      </w:r>
      <w:r w:rsidRPr="00D53398">
        <w:rPr>
          <w:rFonts w:cs="Arial"/>
          <w:color w:val="000000"/>
          <w:sz w:val="18"/>
          <w:szCs w:val="18"/>
        </w:rPr>
        <w:t>,</w:t>
      </w:r>
      <w:r w:rsidRPr="00D53398">
        <w:rPr>
          <w:rFonts w:cs="Arial"/>
          <w:color w:val="000000"/>
          <w:sz w:val="18"/>
          <w:szCs w:val="18"/>
        </w:rPr>
        <w:t xml:space="preserve">  </w:t>
      </w:r>
      <w:proofErr w:type="spellStart"/>
      <w:r w:rsidRPr="00D53398">
        <w:rPr>
          <w:rFonts w:cs="Arial"/>
          <w:color w:val="000000"/>
          <w:sz w:val="18"/>
          <w:szCs w:val="18"/>
        </w:rPr>
        <w:t>Hamim</w:t>
      </w:r>
      <w:proofErr w:type="spellEnd"/>
      <w:r w:rsidRPr="00D53398">
        <w:rPr>
          <w:rFonts w:cs="Arial"/>
          <w:color w:val="000000"/>
          <w:sz w:val="18"/>
          <w:szCs w:val="18"/>
        </w:rPr>
        <w:t>,</w:t>
      </w:r>
      <w:r w:rsidRPr="00D53398">
        <w:rPr>
          <w:rFonts w:cs="Arial"/>
          <w:color w:val="000000"/>
          <w:sz w:val="18"/>
          <w:szCs w:val="18"/>
          <w:lang w:val="id-ID"/>
        </w:rPr>
        <w:t xml:space="preserve"> N.</w:t>
      </w:r>
      <w:r w:rsidRPr="00D53398">
        <w:rPr>
          <w:rFonts w:cs="Arial"/>
          <w:color w:val="000000"/>
          <w:sz w:val="18"/>
          <w:szCs w:val="18"/>
          <w:lang w:val="en-ID"/>
        </w:rPr>
        <w:t xml:space="preserve"> (2019) </w:t>
      </w:r>
      <w:r w:rsidRPr="00D53398">
        <w:rPr>
          <w:rFonts w:cs="Arial"/>
          <w:color w:val="000000"/>
          <w:sz w:val="18"/>
          <w:szCs w:val="18"/>
          <w:shd w:val="clear" w:color="auto" w:fill="FFFFFF"/>
        </w:rPr>
        <w:t xml:space="preserve">Preparation of a Secondary pH of Phthalate Buffer Solution using Differential Potentiometric Cell: A Method Validation and Its </w:t>
      </w:r>
      <w:r w:rsidRPr="00D53398">
        <w:rPr>
          <w:rFonts w:cs="Arial"/>
          <w:color w:val="000000"/>
          <w:sz w:val="18"/>
          <w:szCs w:val="18"/>
          <w:shd w:val="clear" w:color="auto" w:fill="FFFFFF"/>
          <w:lang w:val="id-ID"/>
        </w:rPr>
        <w:t xml:space="preserve"> A</w:t>
      </w:r>
      <w:proofErr w:type="spellStart"/>
      <w:r w:rsidRPr="00D53398">
        <w:rPr>
          <w:rFonts w:cs="Arial"/>
          <w:color w:val="000000"/>
          <w:sz w:val="18"/>
          <w:szCs w:val="18"/>
          <w:shd w:val="clear" w:color="auto" w:fill="FFFFFF"/>
        </w:rPr>
        <w:t>pplication</w:t>
      </w:r>
      <w:proofErr w:type="spellEnd"/>
      <w:r w:rsidRPr="00D53398">
        <w:rPr>
          <w:color w:val="000000"/>
          <w:sz w:val="18"/>
          <w:szCs w:val="18"/>
          <w:lang w:val="id-ID"/>
        </w:rPr>
        <w:t xml:space="preserve">” </w:t>
      </w:r>
      <w:r w:rsidRPr="00D53398">
        <w:rPr>
          <w:rFonts w:cs="Arial"/>
          <w:i/>
          <w:color w:val="000000"/>
          <w:sz w:val="18"/>
          <w:szCs w:val="18"/>
          <w:lang w:val="id-ID"/>
        </w:rPr>
        <w:t>Journal of Chemistry &amp; Chemical Technology</w:t>
      </w:r>
      <w:r w:rsidRPr="00D53398">
        <w:rPr>
          <w:rFonts w:cs="Arial"/>
          <w:color w:val="000000"/>
          <w:sz w:val="18"/>
          <w:szCs w:val="18"/>
          <w:lang w:val="id-ID"/>
        </w:rPr>
        <w:t xml:space="preserve"> (</w:t>
      </w:r>
      <w:r w:rsidRPr="00D53398">
        <w:rPr>
          <w:rFonts w:cs="Arial"/>
          <w:i/>
          <w:color w:val="000000"/>
          <w:sz w:val="18"/>
          <w:szCs w:val="18"/>
          <w:lang w:val="en-ID"/>
        </w:rPr>
        <w:t>In Press</w:t>
      </w:r>
      <w:r w:rsidRPr="00D53398">
        <w:rPr>
          <w:rFonts w:cs="Arial"/>
          <w:color w:val="000000"/>
          <w:sz w:val="18"/>
          <w:szCs w:val="18"/>
          <w:lang w:val="id-ID"/>
        </w:rPr>
        <w:t>)</w:t>
      </w:r>
      <w:r w:rsidR="005973B9" w:rsidRPr="00D53398">
        <w:rPr>
          <w:sz w:val="18"/>
          <w:szCs w:val="18"/>
        </w:rPr>
        <w:t>.</w:t>
      </w:r>
    </w:p>
    <w:p w:rsidR="005973B9" w:rsidRPr="00D53398" w:rsidRDefault="00D53398" w:rsidP="005973B9">
      <w:pPr>
        <w:pStyle w:val="ListParagraph"/>
        <w:numPr>
          <w:ilvl w:val="0"/>
          <w:numId w:val="3"/>
        </w:numPr>
        <w:tabs>
          <w:tab w:val="left" w:pos="384"/>
        </w:tabs>
        <w:spacing w:line="216" w:lineRule="exact"/>
        <w:ind w:right="137" w:hanging="283"/>
        <w:rPr>
          <w:sz w:val="18"/>
          <w:szCs w:val="18"/>
        </w:rPr>
      </w:pPr>
      <w:proofErr w:type="spellStart"/>
      <w:r w:rsidRPr="00D53398">
        <w:rPr>
          <w:rFonts w:cs="Arial"/>
          <w:color w:val="000000"/>
          <w:sz w:val="18"/>
          <w:szCs w:val="18"/>
        </w:rPr>
        <w:t>Aryana</w:t>
      </w:r>
      <w:proofErr w:type="spellEnd"/>
      <w:r w:rsidRPr="00D53398">
        <w:rPr>
          <w:rFonts w:cs="Arial"/>
          <w:color w:val="000000"/>
          <w:sz w:val="18"/>
          <w:szCs w:val="18"/>
        </w:rPr>
        <w:t>, N</w:t>
      </w:r>
      <w:r w:rsidRPr="00D53398">
        <w:rPr>
          <w:rFonts w:cs="Arial"/>
          <w:color w:val="000000"/>
          <w:sz w:val="18"/>
          <w:szCs w:val="18"/>
          <w:lang w:val="id-ID"/>
        </w:rPr>
        <w:t>.</w:t>
      </w:r>
      <w:r w:rsidRPr="00D53398">
        <w:rPr>
          <w:rFonts w:cs="Arial"/>
          <w:color w:val="000000"/>
          <w:sz w:val="18"/>
          <w:szCs w:val="18"/>
          <w:lang w:val="en-ID"/>
        </w:rPr>
        <w:t xml:space="preserve">, </w:t>
      </w:r>
      <w:proofErr w:type="spellStart"/>
      <w:r w:rsidRPr="00D53398">
        <w:rPr>
          <w:rFonts w:cs="Arial"/>
          <w:color w:val="000000"/>
          <w:sz w:val="18"/>
          <w:szCs w:val="18"/>
        </w:rPr>
        <w:t>Hindayani</w:t>
      </w:r>
      <w:proofErr w:type="spellEnd"/>
      <w:r w:rsidRPr="00D53398">
        <w:rPr>
          <w:rFonts w:cs="Arial"/>
          <w:color w:val="000000"/>
          <w:sz w:val="18"/>
          <w:szCs w:val="18"/>
        </w:rPr>
        <w:t>, A</w:t>
      </w:r>
      <w:r w:rsidRPr="00D53398">
        <w:rPr>
          <w:rFonts w:cs="Arial"/>
          <w:color w:val="000000"/>
          <w:sz w:val="18"/>
          <w:szCs w:val="18"/>
          <w:lang w:val="id-ID"/>
        </w:rPr>
        <w:t>.</w:t>
      </w:r>
      <w:r w:rsidRPr="00D53398">
        <w:rPr>
          <w:rFonts w:cs="Arial"/>
          <w:color w:val="000000"/>
          <w:sz w:val="18"/>
          <w:szCs w:val="18"/>
          <w:lang w:val="en-ID"/>
        </w:rPr>
        <w:t xml:space="preserve">, </w:t>
      </w:r>
      <w:proofErr w:type="spellStart"/>
      <w:r w:rsidRPr="00D53398">
        <w:rPr>
          <w:rFonts w:cs="Arial"/>
          <w:color w:val="000000"/>
          <w:sz w:val="18"/>
          <w:szCs w:val="18"/>
        </w:rPr>
        <w:t>Zuas</w:t>
      </w:r>
      <w:proofErr w:type="spellEnd"/>
      <w:r w:rsidRPr="00D53398">
        <w:rPr>
          <w:rFonts w:cs="Arial"/>
          <w:color w:val="000000"/>
          <w:sz w:val="18"/>
          <w:szCs w:val="18"/>
        </w:rPr>
        <w:t>, O</w:t>
      </w:r>
      <w:r w:rsidRPr="00D53398">
        <w:rPr>
          <w:rFonts w:cs="Arial"/>
          <w:color w:val="000000"/>
          <w:sz w:val="18"/>
          <w:szCs w:val="18"/>
        </w:rPr>
        <w:t>.</w:t>
      </w:r>
      <w:proofErr w:type="gramStart"/>
      <w:r w:rsidRPr="00D53398">
        <w:rPr>
          <w:rFonts w:cs="Arial"/>
          <w:color w:val="000000"/>
          <w:sz w:val="18"/>
          <w:szCs w:val="18"/>
        </w:rPr>
        <w:t>,</w:t>
      </w:r>
      <w:r w:rsidRPr="00D53398">
        <w:rPr>
          <w:rFonts w:cs="Arial"/>
          <w:b/>
          <w:color w:val="000000"/>
          <w:sz w:val="18"/>
          <w:szCs w:val="18"/>
        </w:rPr>
        <w:t xml:space="preserve"> </w:t>
      </w:r>
      <w:r w:rsidRPr="00D53398">
        <w:rPr>
          <w:rFonts w:cs="Arial"/>
          <w:color w:val="000000"/>
          <w:sz w:val="18"/>
          <w:szCs w:val="18"/>
        </w:rPr>
        <w:t xml:space="preserve"> </w:t>
      </w:r>
      <w:proofErr w:type="spellStart"/>
      <w:r w:rsidRPr="00D53398">
        <w:rPr>
          <w:rFonts w:cs="Arial"/>
          <w:color w:val="000000"/>
          <w:sz w:val="18"/>
          <w:szCs w:val="18"/>
        </w:rPr>
        <w:t>Krismastuti</w:t>
      </w:r>
      <w:proofErr w:type="spellEnd"/>
      <w:proofErr w:type="gramEnd"/>
      <w:r w:rsidRPr="00D53398">
        <w:rPr>
          <w:rFonts w:cs="Arial"/>
          <w:color w:val="000000"/>
          <w:sz w:val="18"/>
          <w:szCs w:val="18"/>
        </w:rPr>
        <w:t xml:space="preserve">, </w:t>
      </w:r>
      <w:r w:rsidRPr="00D53398">
        <w:rPr>
          <w:rFonts w:cs="Arial"/>
          <w:color w:val="000000"/>
          <w:sz w:val="18"/>
          <w:szCs w:val="18"/>
          <w:lang w:val="id-ID"/>
        </w:rPr>
        <w:t xml:space="preserve"> </w:t>
      </w:r>
      <w:r w:rsidRPr="00D53398">
        <w:rPr>
          <w:rFonts w:cs="Arial"/>
          <w:color w:val="000000"/>
          <w:sz w:val="18"/>
          <w:szCs w:val="18"/>
        </w:rPr>
        <w:t>F</w:t>
      </w:r>
      <w:r w:rsidRPr="00D53398">
        <w:rPr>
          <w:rFonts w:cs="Arial"/>
          <w:color w:val="000000"/>
          <w:sz w:val="18"/>
          <w:szCs w:val="18"/>
          <w:lang w:val="id-ID"/>
        </w:rPr>
        <w:t>.</w:t>
      </w:r>
      <w:r w:rsidRPr="00D53398">
        <w:rPr>
          <w:rFonts w:cs="Arial"/>
          <w:color w:val="000000"/>
          <w:sz w:val="18"/>
          <w:szCs w:val="18"/>
        </w:rPr>
        <w:t>S</w:t>
      </w:r>
      <w:r w:rsidRPr="00D53398">
        <w:rPr>
          <w:rFonts w:cs="Arial"/>
          <w:color w:val="000000"/>
          <w:sz w:val="18"/>
          <w:szCs w:val="18"/>
          <w:lang w:val="id-ID"/>
        </w:rPr>
        <w:t>.</w:t>
      </w:r>
      <w:r w:rsidRPr="00D53398">
        <w:rPr>
          <w:rFonts w:cs="Arial"/>
          <w:color w:val="000000"/>
          <w:sz w:val="18"/>
          <w:szCs w:val="18"/>
        </w:rPr>
        <w:t>H</w:t>
      </w:r>
      <w:r w:rsidRPr="00D53398">
        <w:rPr>
          <w:rFonts w:cs="Arial"/>
          <w:color w:val="000000"/>
          <w:sz w:val="18"/>
          <w:szCs w:val="18"/>
          <w:lang w:val="id-ID"/>
        </w:rPr>
        <w:t>.</w:t>
      </w:r>
      <w:r w:rsidRPr="00D53398">
        <w:rPr>
          <w:rFonts w:cs="Arial"/>
          <w:color w:val="000000"/>
          <w:sz w:val="18"/>
          <w:szCs w:val="18"/>
          <w:lang w:val="id-ID"/>
        </w:rPr>
        <w:t xml:space="preserve"> </w:t>
      </w:r>
      <w:r w:rsidRPr="00D53398">
        <w:rPr>
          <w:rFonts w:cs="Arial"/>
          <w:color w:val="000000"/>
          <w:sz w:val="18"/>
          <w:szCs w:val="18"/>
          <w:lang w:val="en-ID"/>
        </w:rPr>
        <w:t>(2018)</w:t>
      </w:r>
      <w:r w:rsidRPr="00D53398">
        <w:rPr>
          <w:rFonts w:cs="Arial"/>
          <w:color w:val="000000"/>
          <w:sz w:val="18"/>
          <w:szCs w:val="18"/>
          <w:lang w:val="id-ID"/>
        </w:rPr>
        <w:t xml:space="preserve"> </w:t>
      </w:r>
      <w:r w:rsidRPr="00D53398">
        <w:rPr>
          <w:rFonts w:cs="Arial"/>
          <w:color w:val="000000"/>
          <w:sz w:val="18"/>
          <w:szCs w:val="18"/>
          <w:shd w:val="clear" w:color="auto" w:fill="FFFFFF"/>
        </w:rPr>
        <w:t>Borax buffer solution for pH measurement: Homogeneity and stability studies and its application in the proficiency testing program</w:t>
      </w:r>
      <w:r w:rsidRPr="00D53398">
        <w:rPr>
          <w:rFonts w:cs="Arial"/>
          <w:color w:val="000000"/>
          <w:sz w:val="18"/>
          <w:szCs w:val="18"/>
          <w:shd w:val="clear" w:color="auto" w:fill="FFFFFF"/>
          <w:lang w:val="id-ID"/>
        </w:rPr>
        <w:t xml:space="preserve">” </w:t>
      </w:r>
      <w:r w:rsidRPr="00D53398">
        <w:rPr>
          <w:rFonts w:cs="Arial"/>
          <w:i/>
          <w:color w:val="000000"/>
          <w:sz w:val="18"/>
          <w:szCs w:val="18"/>
        </w:rPr>
        <w:t>Journal of Electrochemistry Science and Engineering</w:t>
      </w:r>
      <w:r w:rsidRPr="00D53398">
        <w:rPr>
          <w:rFonts w:cs="Arial"/>
          <w:color w:val="000000"/>
          <w:sz w:val="18"/>
          <w:szCs w:val="18"/>
          <w:lang w:val="id-ID"/>
        </w:rPr>
        <w:t>,</w:t>
      </w:r>
      <w:r w:rsidRPr="00D53398">
        <w:rPr>
          <w:rFonts w:cs="Arial"/>
          <w:color w:val="000000"/>
          <w:sz w:val="18"/>
          <w:szCs w:val="18"/>
          <w:lang w:val="en-ID"/>
        </w:rPr>
        <w:t xml:space="preserve"> 8: </w:t>
      </w:r>
      <w:r w:rsidRPr="00D53398">
        <w:rPr>
          <w:rFonts w:cs="Arial"/>
          <w:color w:val="000000"/>
          <w:sz w:val="18"/>
          <w:szCs w:val="18"/>
        </w:rPr>
        <w:t xml:space="preserve"> 261-270 8 </w:t>
      </w:r>
      <w:r w:rsidR="005973B9" w:rsidRPr="00D53398">
        <w:rPr>
          <w:sz w:val="18"/>
          <w:szCs w:val="18"/>
        </w:rPr>
        <w:t>.</w:t>
      </w:r>
    </w:p>
    <w:p w:rsidR="00D53398" w:rsidRPr="00D53398" w:rsidRDefault="00D53398" w:rsidP="005973B9">
      <w:pPr>
        <w:pStyle w:val="ListParagraph"/>
        <w:numPr>
          <w:ilvl w:val="0"/>
          <w:numId w:val="3"/>
        </w:numPr>
        <w:tabs>
          <w:tab w:val="left" w:pos="384"/>
        </w:tabs>
        <w:spacing w:before="92" w:line="218" w:lineRule="exact"/>
        <w:ind w:hanging="283"/>
      </w:pPr>
      <w:proofErr w:type="spellStart"/>
      <w:r w:rsidRPr="00D53398">
        <w:rPr>
          <w:rFonts w:cs="Arial"/>
          <w:color w:val="000000"/>
          <w:sz w:val="18"/>
          <w:szCs w:val="18"/>
        </w:rPr>
        <w:t>Zuas</w:t>
      </w:r>
      <w:proofErr w:type="spellEnd"/>
      <w:r w:rsidRPr="00D53398">
        <w:rPr>
          <w:rFonts w:cs="Arial"/>
          <w:color w:val="000000"/>
          <w:sz w:val="18"/>
          <w:szCs w:val="18"/>
        </w:rPr>
        <w:t>, O</w:t>
      </w:r>
      <w:r w:rsidRPr="00D53398">
        <w:rPr>
          <w:rFonts w:cs="Arial"/>
          <w:color w:val="000000"/>
          <w:sz w:val="18"/>
          <w:szCs w:val="18"/>
          <w:lang w:val="id-ID"/>
        </w:rPr>
        <w:t>.</w:t>
      </w:r>
      <w:r w:rsidRPr="00D53398">
        <w:rPr>
          <w:rFonts w:cs="Arial"/>
          <w:color w:val="000000"/>
          <w:sz w:val="18"/>
          <w:szCs w:val="18"/>
          <w:lang w:val="en-ID"/>
        </w:rPr>
        <w:t xml:space="preserve">, </w:t>
      </w:r>
      <w:proofErr w:type="spellStart"/>
      <w:r w:rsidRPr="00D53398">
        <w:rPr>
          <w:rFonts w:cs="Arial"/>
          <w:color w:val="000000"/>
          <w:sz w:val="18"/>
          <w:szCs w:val="18"/>
        </w:rPr>
        <w:t>Budiman</w:t>
      </w:r>
      <w:proofErr w:type="spellEnd"/>
      <w:r w:rsidRPr="00D53398">
        <w:rPr>
          <w:rFonts w:cs="Arial"/>
          <w:color w:val="000000"/>
          <w:sz w:val="18"/>
          <w:szCs w:val="18"/>
        </w:rPr>
        <w:t>, H</w:t>
      </w:r>
      <w:r w:rsidRPr="00D53398">
        <w:rPr>
          <w:rFonts w:cs="Arial"/>
          <w:color w:val="000000"/>
          <w:sz w:val="18"/>
          <w:szCs w:val="18"/>
          <w:lang w:val="id-ID"/>
        </w:rPr>
        <w:t>.</w:t>
      </w:r>
      <w:r w:rsidRPr="00D53398">
        <w:rPr>
          <w:rFonts w:cs="Arial"/>
          <w:color w:val="000000"/>
          <w:sz w:val="18"/>
          <w:szCs w:val="18"/>
          <w:lang w:val="en-ID"/>
        </w:rPr>
        <w:t xml:space="preserve">, </w:t>
      </w:r>
      <w:r w:rsidRPr="00D53398">
        <w:rPr>
          <w:rFonts w:cs="Arial"/>
          <w:color w:val="000000"/>
          <w:sz w:val="18"/>
          <w:szCs w:val="18"/>
        </w:rPr>
        <w:t>Mansur, D</w:t>
      </w:r>
      <w:r w:rsidRPr="00D53398">
        <w:rPr>
          <w:rFonts w:cs="Arial"/>
          <w:color w:val="000000"/>
          <w:sz w:val="18"/>
          <w:szCs w:val="18"/>
          <w:lang w:val="id-ID"/>
        </w:rPr>
        <w:t>.</w:t>
      </w:r>
      <w:r w:rsidRPr="00D53398">
        <w:rPr>
          <w:rFonts w:cs="Arial"/>
          <w:color w:val="000000"/>
          <w:sz w:val="18"/>
          <w:szCs w:val="18"/>
          <w:lang w:val="en-ID"/>
        </w:rPr>
        <w:t>,</w:t>
      </w:r>
      <w:r w:rsidRPr="00D53398">
        <w:rPr>
          <w:rFonts w:cs="Arial"/>
          <w:color w:val="000000"/>
          <w:sz w:val="18"/>
          <w:szCs w:val="18"/>
        </w:rPr>
        <w:t xml:space="preserve"> </w:t>
      </w:r>
      <w:proofErr w:type="spellStart"/>
      <w:r w:rsidRPr="00D53398">
        <w:rPr>
          <w:rFonts w:cs="Arial"/>
          <w:color w:val="000000"/>
          <w:sz w:val="18"/>
          <w:szCs w:val="18"/>
        </w:rPr>
        <w:t>Mulyana</w:t>
      </w:r>
      <w:proofErr w:type="spellEnd"/>
      <w:r w:rsidRPr="00D53398">
        <w:rPr>
          <w:rFonts w:cs="Arial"/>
          <w:color w:val="000000"/>
          <w:sz w:val="18"/>
          <w:szCs w:val="18"/>
        </w:rPr>
        <w:t>, M.</w:t>
      </w:r>
      <w:r w:rsidRPr="00D53398">
        <w:rPr>
          <w:rFonts w:cs="Arial"/>
          <w:color w:val="000000"/>
          <w:sz w:val="18"/>
          <w:szCs w:val="18"/>
        </w:rPr>
        <w:t>R</w:t>
      </w:r>
      <w:r w:rsidRPr="00D53398">
        <w:rPr>
          <w:rFonts w:cs="Arial"/>
          <w:color w:val="000000"/>
          <w:sz w:val="18"/>
          <w:szCs w:val="18"/>
          <w:lang w:val="id-ID"/>
        </w:rPr>
        <w:t>.</w:t>
      </w:r>
      <w:r w:rsidRPr="00D53398">
        <w:rPr>
          <w:rFonts w:cs="Arial"/>
          <w:color w:val="000000"/>
          <w:sz w:val="18"/>
          <w:szCs w:val="18"/>
          <w:lang w:val="id-ID"/>
        </w:rPr>
        <w:t xml:space="preserve"> </w:t>
      </w:r>
      <w:r w:rsidRPr="00D53398">
        <w:rPr>
          <w:rFonts w:cs="Arial"/>
          <w:color w:val="000000"/>
          <w:sz w:val="18"/>
          <w:szCs w:val="18"/>
          <w:lang w:val="en-ID"/>
        </w:rPr>
        <w:t xml:space="preserve">(2018) </w:t>
      </w:r>
      <w:r w:rsidRPr="00D53398">
        <w:rPr>
          <w:rFonts w:cs="Arial"/>
          <w:color w:val="000000"/>
          <w:sz w:val="18"/>
          <w:szCs w:val="18"/>
          <w:shd w:val="clear" w:color="auto" w:fill="FFFFFF"/>
        </w:rPr>
        <w:t>Measurement of HDO Products Using GC-TCD: Towards Obtaining Reliable Analytical Data</w:t>
      </w:r>
      <w:r w:rsidRPr="00D53398">
        <w:rPr>
          <w:rFonts w:cs="Arial"/>
          <w:color w:val="000000"/>
          <w:sz w:val="18"/>
          <w:szCs w:val="18"/>
          <w:shd w:val="clear" w:color="auto" w:fill="FFFFFF"/>
          <w:lang w:val="id-ID"/>
        </w:rPr>
        <w:t xml:space="preserve">” </w:t>
      </w:r>
      <w:r w:rsidRPr="00D53398">
        <w:rPr>
          <w:rFonts w:cs="Arial"/>
          <w:i/>
          <w:color w:val="000000"/>
          <w:sz w:val="18"/>
          <w:szCs w:val="18"/>
        </w:rPr>
        <w:t>Catalysis for Sustainable Energy</w:t>
      </w:r>
      <w:r w:rsidRPr="00D53398">
        <w:rPr>
          <w:rFonts w:cs="Arial"/>
          <w:color w:val="000000"/>
          <w:sz w:val="18"/>
          <w:szCs w:val="18"/>
        </w:rPr>
        <w:t xml:space="preserve">, </w:t>
      </w:r>
      <w:r w:rsidRPr="00D53398">
        <w:rPr>
          <w:rFonts w:cs="Arial"/>
          <w:color w:val="000000"/>
          <w:sz w:val="18"/>
          <w:szCs w:val="18"/>
        </w:rPr>
        <w:t>5:1</w:t>
      </w:r>
      <w:r w:rsidRPr="00D53398">
        <w:rPr>
          <w:rFonts w:cs="Arial"/>
          <w:color w:val="000000"/>
          <w:sz w:val="18"/>
          <w:szCs w:val="18"/>
        </w:rPr>
        <w:t>-11</w:t>
      </w:r>
      <w:r w:rsidRPr="00D53398">
        <w:rPr>
          <w:rFonts w:cs="Arial"/>
          <w:color w:val="000000"/>
          <w:sz w:val="18"/>
          <w:szCs w:val="18"/>
          <w:lang w:val="id-ID"/>
        </w:rPr>
        <w:t>.</w:t>
      </w:r>
    </w:p>
    <w:p w:rsidR="00D53398" w:rsidRDefault="00D53398" w:rsidP="00D53398">
      <w:pPr>
        <w:pStyle w:val="ListParagraph"/>
        <w:numPr>
          <w:ilvl w:val="0"/>
          <w:numId w:val="3"/>
        </w:numPr>
        <w:tabs>
          <w:tab w:val="left" w:pos="384"/>
        </w:tabs>
        <w:spacing w:before="92" w:line="218" w:lineRule="exact"/>
        <w:ind w:hanging="283"/>
        <w:rPr>
          <w:sz w:val="18"/>
          <w:szCs w:val="18"/>
        </w:rPr>
      </w:pPr>
      <w:proofErr w:type="spellStart"/>
      <w:r w:rsidRPr="00D53398">
        <w:rPr>
          <w:rFonts w:cs="Arial"/>
          <w:color w:val="222222"/>
          <w:sz w:val="18"/>
          <w:szCs w:val="18"/>
          <w:shd w:val="clear" w:color="auto" w:fill="FFFFFF"/>
        </w:rPr>
        <w:t>Zuas</w:t>
      </w:r>
      <w:proofErr w:type="spellEnd"/>
      <w:r w:rsidRPr="00D53398">
        <w:rPr>
          <w:rFonts w:cs="Arial"/>
          <w:color w:val="222222"/>
          <w:sz w:val="18"/>
          <w:szCs w:val="18"/>
          <w:shd w:val="clear" w:color="auto" w:fill="FFFFFF"/>
        </w:rPr>
        <w:t>, O</w:t>
      </w:r>
      <w:r>
        <w:rPr>
          <w:rFonts w:cs="Arial"/>
          <w:color w:val="222222"/>
          <w:sz w:val="18"/>
          <w:szCs w:val="18"/>
          <w:shd w:val="clear" w:color="auto" w:fill="FFFFFF"/>
        </w:rPr>
        <w:t xml:space="preserve">., </w:t>
      </w:r>
      <w:proofErr w:type="spellStart"/>
      <w:r w:rsidRPr="00D53398">
        <w:rPr>
          <w:rFonts w:cs="Arial"/>
          <w:color w:val="000000"/>
          <w:sz w:val="18"/>
          <w:szCs w:val="18"/>
          <w:shd w:val="clear" w:color="auto" w:fill="FFFFFF"/>
        </w:rPr>
        <w:t>Budiman</w:t>
      </w:r>
      <w:proofErr w:type="spellEnd"/>
      <w:r w:rsidRPr="00D53398">
        <w:rPr>
          <w:rFonts w:cs="Arial"/>
          <w:color w:val="000000"/>
          <w:sz w:val="18"/>
          <w:szCs w:val="18"/>
          <w:shd w:val="clear" w:color="auto" w:fill="FFFFFF"/>
        </w:rPr>
        <w:t>, H</w:t>
      </w:r>
      <w:r w:rsidRPr="00D53398">
        <w:rPr>
          <w:rFonts w:cs="Arial"/>
          <w:color w:val="000000"/>
          <w:sz w:val="18"/>
          <w:szCs w:val="18"/>
          <w:shd w:val="clear" w:color="auto" w:fill="FFFFFF"/>
          <w:lang w:val="id-ID"/>
        </w:rPr>
        <w:t>.</w:t>
      </w:r>
      <w:r>
        <w:rPr>
          <w:rFonts w:cs="Arial"/>
          <w:color w:val="000000"/>
          <w:sz w:val="18"/>
          <w:szCs w:val="18"/>
          <w:shd w:val="clear" w:color="auto" w:fill="FFFFFF"/>
          <w:lang w:val="en-ID"/>
        </w:rPr>
        <w:t xml:space="preserve">, </w:t>
      </w:r>
      <w:proofErr w:type="spellStart"/>
      <w:r w:rsidRPr="00D53398">
        <w:rPr>
          <w:rFonts w:cs="Arial"/>
          <w:color w:val="000000"/>
          <w:sz w:val="18"/>
          <w:szCs w:val="18"/>
          <w:shd w:val="clear" w:color="auto" w:fill="FFFFFF"/>
        </w:rPr>
        <w:t>Hamim</w:t>
      </w:r>
      <w:proofErr w:type="spellEnd"/>
      <w:r>
        <w:rPr>
          <w:rFonts w:cs="Arial"/>
          <w:color w:val="000000"/>
          <w:sz w:val="18"/>
          <w:szCs w:val="18"/>
          <w:shd w:val="clear" w:color="auto" w:fill="FFFFFF"/>
        </w:rPr>
        <w:t xml:space="preserve">, N. (2017) </w:t>
      </w:r>
      <w:r w:rsidRPr="00D53398">
        <w:rPr>
          <w:rFonts w:cs="Arial"/>
          <w:color w:val="000000"/>
          <w:sz w:val="18"/>
          <w:szCs w:val="18"/>
          <w:shd w:val="clear" w:color="auto" w:fill="FFFFFF"/>
        </w:rPr>
        <w:t xml:space="preserve">Measurement of SF6 using </w:t>
      </w:r>
      <w:proofErr w:type="spellStart"/>
      <w:r w:rsidRPr="00D53398">
        <w:rPr>
          <w:rFonts w:cs="Arial"/>
          <w:color w:val="000000"/>
          <w:sz w:val="18"/>
          <w:szCs w:val="18"/>
          <w:shd w:val="clear" w:color="auto" w:fill="FFFFFF"/>
        </w:rPr>
        <w:t>gc-ecd</w:t>
      </w:r>
      <w:proofErr w:type="spellEnd"/>
      <w:r w:rsidRPr="00D53398">
        <w:rPr>
          <w:rFonts w:cs="Arial"/>
          <w:color w:val="000000"/>
          <w:sz w:val="18"/>
          <w:szCs w:val="18"/>
          <w:shd w:val="clear" w:color="auto" w:fill="FFFFFF"/>
        </w:rPr>
        <w:t>: a comparative study on the utilization of CO</w:t>
      </w:r>
      <w:r w:rsidRPr="00D53398">
        <w:rPr>
          <w:rFonts w:cs="Arial"/>
          <w:color w:val="000000"/>
          <w:sz w:val="18"/>
          <w:szCs w:val="18"/>
          <w:shd w:val="clear" w:color="auto" w:fill="FFFFFF"/>
          <w:vertAlign w:val="subscript"/>
        </w:rPr>
        <w:t>2</w:t>
      </w:r>
      <w:r w:rsidRPr="00D53398">
        <w:rPr>
          <w:rFonts w:cs="Arial"/>
          <w:color w:val="000000"/>
          <w:sz w:val="18"/>
          <w:szCs w:val="18"/>
          <w:shd w:val="clear" w:color="auto" w:fill="FFFFFF"/>
        </w:rPr>
        <w:t>-N</w:t>
      </w:r>
      <w:r w:rsidRPr="00D53398">
        <w:rPr>
          <w:rFonts w:cs="Arial"/>
          <w:color w:val="000000"/>
          <w:sz w:val="18"/>
          <w:szCs w:val="18"/>
          <w:shd w:val="clear" w:color="auto" w:fill="FFFFFF"/>
          <w:vertAlign w:val="subscript"/>
        </w:rPr>
        <w:t>2</w:t>
      </w:r>
      <w:r w:rsidRPr="00D53398">
        <w:rPr>
          <w:rFonts w:cs="Arial"/>
          <w:color w:val="000000"/>
          <w:sz w:val="18"/>
          <w:szCs w:val="18"/>
          <w:shd w:val="clear" w:color="auto" w:fill="FFFFFF"/>
        </w:rPr>
        <w:t xml:space="preserve"> mixture and CH</w:t>
      </w:r>
      <w:r w:rsidRPr="00D53398">
        <w:rPr>
          <w:rFonts w:cs="Arial"/>
          <w:color w:val="000000"/>
          <w:sz w:val="18"/>
          <w:szCs w:val="18"/>
          <w:shd w:val="clear" w:color="auto" w:fill="FFFFFF"/>
          <w:vertAlign w:val="subscript"/>
        </w:rPr>
        <w:t>4</w:t>
      </w:r>
      <w:r w:rsidRPr="00D53398">
        <w:rPr>
          <w:rFonts w:cs="Arial"/>
          <w:color w:val="000000"/>
          <w:sz w:val="18"/>
          <w:szCs w:val="18"/>
          <w:shd w:val="clear" w:color="auto" w:fill="FFFFFF"/>
        </w:rPr>
        <w:t>-ar mixture as a make-up gas</w:t>
      </w:r>
      <w:r w:rsidRPr="00D53398">
        <w:rPr>
          <w:color w:val="000000"/>
          <w:sz w:val="18"/>
          <w:szCs w:val="18"/>
          <w:lang w:val="id-ID"/>
        </w:rPr>
        <w:t>”</w:t>
      </w:r>
      <w:r w:rsidRPr="00D53398">
        <w:rPr>
          <w:rFonts w:cs="Arial"/>
          <w:color w:val="000000"/>
          <w:sz w:val="18"/>
          <w:szCs w:val="18"/>
          <w:shd w:val="clear" w:color="auto" w:fill="FFFFFF"/>
        </w:rPr>
        <w:t xml:space="preserve"> Chemistry &amp; Chemical Technology</w:t>
      </w:r>
      <w:r w:rsidRPr="00D53398">
        <w:rPr>
          <w:rFonts w:cs="Arial"/>
          <w:color w:val="000000"/>
          <w:sz w:val="18"/>
          <w:szCs w:val="18"/>
          <w:shd w:val="clear" w:color="auto" w:fill="FFFFFF"/>
          <w:lang w:val="en-ID"/>
        </w:rPr>
        <w:t>, 11:</w:t>
      </w:r>
      <w:r w:rsidRPr="00D53398">
        <w:rPr>
          <w:rFonts w:cs="Arial"/>
          <w:color w:val="000000"/>
          <w:sz w:val="18"/>
          <w:szCs w:val="18"/>
          <w:shd w:val="clear" w:color="auto" w:fill="FFFFFF"/>
        </w:rPr>
        <w:t xml:space="preserve"> 420–429</w:t>
      </w:r>
      <w:r w:rsidR="005973B9" w:rsidRPr="00D53398">
        <w:rPr>
          <w:sz w:val="18"/>
          <w:szCs w:val="18"/>
        </w:rPr>
        <w:t>.</w:t>
      </w:r>
    </w:p>
    <w:p w:rsidR="00AE3E37" w:rsidRPr="00D53398" w:rsidRDefault="00D53398" w:rsidP="00D53398">
      <w:pPr>
        <w:pStyle w:val="ListParagraph"/>
        <w:numPr>
          <w:ilvl w:val="0"/>
          <w:numId w:val="3"/>
        </w:numPr>
        <w:tabs>
          <w:tab w:val="left" w:pos="384"/>
        </w:tabs>
        <w:spacing w:before="92" w:line="218" w:lineRule="exact"/>
        <w:ind w:hanging="283"/>
        <w:rPr>
          <w:sz w:val="18"/>
          <w:szCs w:val="18"/>
        </w:rPr>
      </w:pPr>
      <w:r w:rsidRPr="00D53398">
        <w:rPr>
          <w:color w:val="000000"/>
          <w:sz w:val="18"/>
          <w:szCs w:val="18"/>
          <w:lang w:val="id-ID"/>
        </w:rPr>
        <w:t>Zuas</w:t>
      </w:r>
      <w:r w:rsidRPr="00D53398">
        <w:rPr>
          <w:color w:val="000000"/>
          <w:lang w:val="en-ID"/>
        </w:rPr>
        <w:t>,</w:t>
      </w:r>
      <w:r w:rsidRPr="00D53398">
        <w:rPr>
          <w:color w:val="000000"/>
          <w:sz w:val="18"/>
          <w:szCs w:val="18"/>
          <w:lang w:val="id-ID"/>
        </w:rPr>
        <w:t xml:space="preserve"> </w:t>
      </w:r>
      <w:r w:rsidRPr="00D53398">
        <w:rPr>
          <w:rFonts w:cs="Arial"/>
          <w:color w:val="000000"/>
          <w:sz w:val="18"/>
          <w:szCs w:val="18"/>
          <w:lang w:val="id-ID"/>
        </w:rPr>
        <w:t>O</w:t>
      </w:r>
      <w:r w:rsidRPr="00D53398">
        <w:rPr>
          <w:color w:val="000000"/>
          <w:sz w:val="18"/>
          <w:szCs w:val="18"/>
          <w:lang w:val="id-ID"/>
        </w:rPr>
        <w:t>.</w:t>
      </w:r>
      <w:r>
        <w:rPr>
          <w:color w:val="000000"/>
          <w:sz w:val="18"/>
          <w:szCs w:val="18"/>
          <w:lang w:val="en-ID"/>
        </w:rPr>
        <w:t xml:space="preserve">, (2017) </w:t>
      </w:r>
      <w:r w:rsidRPr="00D53398">
        <w:rPr>
          <w:color w:val="000000"/>
          <w:sz w:val="18"/>
          <w:szCs w:val="18"/>
          <w:shd w:val="clear" w:color="auto" w:fill="FFFFFF"/>
        </w:rPr>
        <w:t xml:space="preserve">Effect of Carrier Gas Flow Rate </w:t>
      </w:r>
      <w:proofErr w:type="gramStart"/>
      <w:r w:rsidRPr="00D53398">
        <w:rPr>
          <w:color w:val="000000"/>
          <w:sz w:val="18"/>
          <w:szCs w:val="18"/>
          <w:shd w:val="clear" w:color="auto" w:fill="FFFFFF"/>
        </w:rPr>
        <w:t>And</w:t>
      </w:r>
      <w:proofErr w:type="gramEnd"/>
      <w:r w:rsidRPr="00D53398">
        <w:rPr>
          <w:color w:val="000000"/>
          <w:sz w:val="18"/>
          <w:szCs w:val="18"/>
          <w:shd w:val="clear" w:color="auto" w:fill="FFFFFF"/>
        </w:rPr>
        <w:t xml:space="preserve"> Column Temperature on The Suitability Parameters of GC-ECD For SF</w:t>
      </w:r>
      <w:r w:rsidRPr="00D53398">
        <w:rPr>
          <w:color w:val="000000"/>
          <w:sz w:val="18"/>
          <w:szCs w:val="18"/>
          <w:shd w:val="clear" w:color="auto" w:fill="FFFFFF"/>
          <w:vertAlign w:val="subscript"/>
        </w:rPr>
        <w:t>6</w:t>
      </w:r>
      <w:r w:rsidRPr="00D53398">
        <w:rPr>
          <w:color w:val="000000"/>
          <w:sz w:val="18"/>
          <w:szCs w:val="18"/>
          <w:shd w:val="clear" w:color="auto" w:fill="FFFFFF"/>
        </w:rPr>
        <w:t xml:space="preserve"> Measurement</w:t>
      </w:r>
      <w:r>
        <w:rPr>
          <w:color w:val="000000"/>
          <w:sz w:val="18"/>
          <w:szCs w:val="18"/>
          <w:shd w:val="clear" w:color="auto" w:fill="FFFFFF"/>
        </w:rPr>
        <w:t xml:space="preserve">, </w:t>
      </w:r>
      <w:proofErr w:type="spellStart"/>
      <w:r w:rsidRPr="00D53398">
        <w:rPr>
          <w:color w:val="000000"/>
          <w:sz w:val="18"/>
          <w:szCs w:val="18"/>
          <w:shd w:val="clear" w:color="auto" w:fill="FFFFFF"/>
        </w:rPr>
        <w:t>Tche</w:t>
      </w:r>
      <w:proofErr w:type="spellEnd"/>
      <w:r w:rsidRPr="00D53398">
        <w:rPr>
          <w:color w:val="000000"/>
          <w:sz w:val="18"/>
          <w:szCs w:val="18"/>
          <w:shd w:val="clear" w:color="auto" w:fill="FFFFFF"/>
        </w:rPr>
        <w:t xml:space="preserve"> </w:t>
      </w:r>
      <w:proofErr w:type="spellStart"/>
      <w:r w:rsidRPr="00D53398">
        <w:rPr>
          <w:color w:val="000000"/>
          <w:sz w:val="18"/>
          <w:szCs w:val="18"/>
          <w:shd w:val="clear" w:color="auto" w:fill="FFFFFF"/>
        </w:rPr>
        <w:t>QuImica</w:t>
      </w:r>
      <w:proofErr w:type="spellEnd"/>
      <w:r>
        <w:rPr>
          <w:color w:val="000000"/>
          <w:sz w:val="18"/>
          <w:szCs w:val="18"/>
          <w:shd w:val="clear" w:color="auto" w:fill="FFFFFF"/>
        </w:rPr>
        <w:t>, 14: 12</w:t>
      </w:r>
      <w:r w:rsidRPr="00D53398">
        <w:rPr>
          <w:color w:val="000000"/>
          <w:sz w:val="18"/>
          <w:szCs w:val="18"/>
          <w:shd w:val="clear" w:color="auto" w:fill="FFFFFF"/>
        </w:rPr>
        <w:t>0-129</w:t>
      </w:r>
      <w:r>
        <w:rPr>
          <w:color w:val="000000"/>
          <w:sz w:val="18"/>
          <w:szCs w:val="18"/>
          <w:shd w:val="clear" w:color="auto" w:fill="FFFFFF"/>
        </w:rPr>
        <w:t>.</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D919E7">
        <w:rPr>
          <w:noProof/>
        </w:rPr>
        <w:drawing>
          <wp:inline distT="0" distB="0" distL="0" distR="0" wp14:anchorId="2B000182" wp14:editId="411976AA">
            <wp:extent cx="555956" cy="579656"/>
            <wp:effectExtent l="19050" t="19050" r="15875" b="1143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61403" cy="585335"/>
                    </a:xfrm>
                    <a:prstGeom prst="rect">
                      <a:avLst/>
                    </a:prstGeom>
                    <a:ln>
                      <a:solidFill>
                        <a:schemeClr val="tx1"/>
                      </a:solidFill>
                    </a:ln>
                  </pic:spPr>
                </pic:pic>
              </a:graphicData>
            </a:graphic>
          </wp:inline>
        </w:drawing>
      </w:r>
      <w:r w:rsidR="00D919E7">
        <w:rPr>
          <w:noProof/>
        </w:rPr>
        <w:t xml:space="preserve"> </w:t>
      </w:r>
      <w:r w:rsidR="00A9710C">
        <w:rPr>
          <w:rFonts w:ascii="Arial"/>
          <w:color w:val="BF5A14"/>
        </w:rPr>
        <w:t>Biography</w:t>
      </w:r>
      <w:r w:rsidR="00404E5B">
        <w:rPr>
          <w:rFonts w:ascii="Arial"/>
          <w:color w:val="BF5A14"/>
        </w:rPr>
        <w:t xml:space="preserve"> </w:t>
      </w:r>
    </w:p>
    <w:p w:rsidR="00AE3E37" w:rsidRPr="00D53398" w:rsidRDefault="00D53398">
      <w:pPr>
        <w:spacing w:before="41" w:line="154" w:lineRule="exact"/>
        <w:ind w:left="213" w:right="231"/>
        <w:jc w:val="both"/>
        <w:rPr>
          <w:rFonts w:ascii="Arial" w:hAnsi="Arial" w:cs="Arial"/>
          <w:sz w:val="14"/>
          <w:szCs w:val="14"/>
        </w:rPr>
      </w:pPr>
      <w:r w:rsidRPr="00D53398">
        <w:rPr>
          <w:rFonts w:ascii="Arial" w:eastAsia="MS Mincho" w:hAnsi="Arial" w:cs="Arial"/>
          <w:sz w:val="14"/>
          <w:szCs w:val="14"/>
          <w:lang w:eastAsia="ja-JP"/>
        </w:rPr>
        <w:t xml:space="preserve">Oman </w:t>
      </w:r>
      <w:proofErr w:type="spellStart"/>
      <w:r w:rsidRPr="00D53398">
        <w:rPr>
          <w:rFonts w:ascii="Arial" w:eastAsia="MS Mincho" w:hAnsi="Arial" w:cs="Arial"/>
          <w:sz w:val="14"/>
          <w:szCs w:val="14"/>
          <w:lang w:eastAsia="ja-JP"/>
        </w:rPr>
        <w:t>Zuas</w:t>
      </w:r>
      <w:proofErr w:type="spellEnd"/>
      <w:r w:rsidRPr="00D53398">
        <w:rPr>
          <w:rFonts w:ascii="Arial" w:eastAsia="MS Mincho" w:hAnsi="Arial" w:cs="Arial"/>
          <w:sz w:val="14"/>
          <w:szCs w:val="14"/>
          <w:lang w:eastAsia="ja-JP"/>
        </w:rPr>
        <w:t xml:space="preserve"> is a senior researcher at the </w:t>
      </w:r>
      <w:r w:rsidRPr="00D53398">
        <w:rPr>
          <w:rFonts w:ascii="Arial" w:hAnsi="Arial" w:cs="Arial"/>
          <w:sz w:val="14"/>
          <w:szCs w:val="14"/>
        </w:rPr>
        <w:t xml:space="preserve">Centre for Research and Human Resources Development, National Standardization Agency of Indonesia (BSN). He graduated from Lampung University Indonesia, with bachelor degree (BSc) in analytical chemistry in 1997. His master degree (MSc) in food safety was obtained from </w:t>
      </w:r>
      <w:proofErr w:type="spellStart"/>
      <w:r w:rsidRPr="00D53398">
        <w:rPr>
          <w:rFonts w:ascii="Arial" w:hAnsi="Arial" w:cs="Arial"/>
          <w:sz w:val="14"/>
          <w:szCs w:val="14"/>
        </w:rPr>
        <w:t>Wageningen</w:t>
      </w:r>
      <w:proofErr w:type="spellEnd"/>
      <w:r w:rsidRPr="00D53398">
        <w:rPr>
          <w:rFonts w:ascii="Arial" w:hAnsi="Arial" w:cs="Arial"/>
          <w:sz w:val="14"/>
          <w:szCs w:val="14"/>
        </w:rPr>
        <w:t xml:space="preserve"> University and Research Centre, The Netherlands in 2006. His doctoral degree (Dr.) was obtained from University of Indonesia in 2014 with full doctoral research  was conducted at Gas Analysis Laboratory in Korea Research Institute for Standards and Science (KRISS) Republic of Korea (South). He has published more than 50 research articles in various indexed journal. At present he appointed as head of sub-directorate for Standard Development of chemistry National Standardization Agency of Indonesia</w:t>
      </w:r>
      <w:proofErr w:type="gramStart"/>
      <w:r w:rsidRPr="00D53398">
        <w:rPr>
          <w:rFonts w:ascii="Arial" w:hAnsi="Arial" w:cs="Arial"/>
          <w:sz w:val="14"/>
          <w:szCs w:val="14"/>
        </w:rPr>
        <w:t>.</w:t>
      </w:r>
      <w:r w:rsidR="00A9710C" w:rsidRPr="00D53398">
        <w:rPr>
          <w:rFonts w:ascii="Arial" w:hAnsi="Arial" w:cs="Arial"/>
          <w:sz w:val="14"/>
          <w:szCs w:val="14"/>
        </w:rPr>
        <w:t>.</w:t>
      </w:r>
      <w:proofErr w:type="gramEnd"/>
    </w:p>
    <w:p w:rsidR="00AE3E37" w:rsidRDefault="00A9710C">
      <w:pPr>
        <w:spacing w:before="62"/>
        <w:ind w:left="4217" w:right="4235"/>
        <w:jc w:val="center"/>
        <w:rPr>
          <w:rFonts w:ascii="Arial"/>
          <w:sz w:val="14"/>
        </w:rPr>
      </w:pPr>
      <w:r>
        <w:rPr>
          <w:rFonts w:ascii="Arial"/>
          <w:sz w:val="14"/>
        </w:rPr>
        <w:t xml:space="preserve">Email: </w:t>
      </w:r>
      <w:r w:rsidR="00D919E7">
        <w:rPr>
          <w:rFonts w:ascii="Arial"/>
          <w:sz w:val="14"/>
        </w:rPr>
        <w:t>oman@bsn.go.id</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6609" w:rsidRDefault="00DA6609">
      <w:r>
        <w:separator/>
      </w:r>
    </w:p>
  </w:endnote>
  <w:endnote w:type="continuationSeparator" w:id="0">
    <w:p w:rsidR="00DA6609" w:rsidRDefault="00DA66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6609" w:rsidRDefault="00DA6609">
      <w:r>
        <w:separator/>
      </w:r>
    </w:p>
  </w:footnote>
  <w:footnote w:type="continuationSeparator" w:id="0">
    <w:p w:rsidR="00DA6609" w:rsidRDefault="00DA660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AwNLIwNzAxMTc0NTBW0lEKTi0uzszPAykwrAUAl5IdvywAAAA="/>
  </w:docVars>
  <w:rsids>
    <w:rsidRoot w:val="00AE3E37"/>
    <w:rsid w:val="000E2911"/>
    <w:rsid w:val="001263DF"/>
    <w:rsid w:val="00292ED9"/>
    <w:rsid w:val="00404E5B"/>
    <w:rsid w:val="00414F7B"/>
    <w:rsid w:val="004355DC"/>
    <w:rsid w:val="004749B4"/>
    <w:rsid w:val="00494130"/>
    <w:rsid w:val="004D46BC"/>
    <w:rsid w:val="004F3523"/>
    <w:rsid w:val="005973B9"/>
    <w:rsid w:val="005B3A56"/>
    <w:rsid w:val="006060CE"/>
    <w:rsid w:val="0063497F"/>
    <w:rsid w:val="006750AB"/>
    <w:rsid w:val="006E3C83"/>
    <w:rsid w:val="00873DF0"/>
    <w:rsid w:val="008756E6"/>
    <w:rsid w:val="008A7409"/>
    <w:rsid w:val="009B2D44"/>
    <w:rsid w:val="00A07E82"/>
    <w:rsid w:val="00A9710C"/>
    <w:rsid w:val="00AE3E37"/>
    <w:rsid w:val="00B21A57"/>
    <w:rsid w:val="00C33602"/>
    <w:rsid w:val="00CD6F55"/>
    <w:rsid w:val="00D528C6"/>
    <w:rsid w:val="00D53398"/>
    <w:rsid w:val="00D919E7"/>
    <w:rsid w:val="00DA6609"/>
    <w:rsid w:val="00DE3104"/>
    <w:rsid w:val="00F0028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465</Words>
  <Characters>2655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MG</cp:lastModifiedBy>
  <cp:revision>3</cp:revision>
  <dcterms:created xsi:type="dcterms:W3CDTF">2019-08-11T16:24:00Z</dcterms:created>
  <dcterms:modified xsi:type="dcterms:W3CDTF">2019-08-11T16:25:00Z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