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C8B" w:rsidRPr="00E15800" w:rsidRDefault="007E4A6F" w:rsidP="007E4A6F">
      <w:pPr>
        <w:rPr>
          <w:rFonts w:ascii="Times New Roman" w:hAnsi="Times New Roman" w:cs="Times New Roman"/>
          <w:color w:val="333333"/>
          <w:sz w:val="24"/>
          <w:szCs w:val="24"/>
        </w:rPr>
      </w:pPr>
      <w:r>
        <w:rPr>
          <w:rFonts w:ascii="Times New Roman" w:hAnsi="Times New Roman" w:cs="Times New Roman" w:hint="eastAsia"/>
          <w:color w:val="333333"/>
          <w:sz w:val="24"/>
          <w:szCs w:val="24"/>
        </w:rPr>
        <w:t xml:space="preserve">                  </w:t>
      </w:r>
      <w:r w:rsidR="00903C8B" w:rsidRPr="00E15800">
        <w:rPr>
          <w:rFonts w:ascii="Times New Roman" w:hAnsi="Times New Roman" w:cs="Times New Roman"/>
          <w:color w:val="333333"/>
          <w:sz w:val="24"/>
          <w:szCs w:val="24"/>
        </w:rPr>
        <w:t>Treatment of congenital facial cleft</w:t>
      </w:r>
    </w:p>
    <w:p w:rsidR="00E15800" w:rsidRDefault="00E15800" w:rsidP="00E15800">
      <w:pPr>
        <w:ind w:firstLineChars="1150" w:firstLine="2760"/>
        <w:rPr>
          <w:rFonts w:ascii="Times New Roman" w:hAnsi="Times New Roman" w:cs="Times New Roman"/>
          <w:color w:val="333333"/>
          <w:sz w:val="24"/>
          <w:szCs w:val="24"/>
        </w:rPr>
      </w:pPr>
      <w:r w:rsidRPr="00E15800">
        <w:rPr>
          <w:rFonts w:ascii="Times New Roman" w:hAnsi="Times New Roman" w:cs="Times New Roman" w:hint="eastAsia"/>
          <w:color w:val="333333"/>
          <w:sz w:val="24"/>
          <w:szCs w:val="24"/>
        </w:rPr>
        <w:t>Renji Chen</w:t>
      </w:r>
    </w:p>
    <w:p w:rsidR="00E15800" w:rsidRPr="00E15800" w:rsidRDefault="007E4A6F" w:rsidP="00E15800">
      <w:pPr>
        <w:ind w:firstLineChars="800" w:firstLine="1920"/>
        <w:rPr>
          <w:rFonts w:ascii="Times New Roman" w:hAnsi="Times New Roman" w:cs="Times New Roman"/>
          <w:color w:val="333333"/>
          <w:sz w:val="24"/>
          <w:szCs w:val="24"/>
        </w:rPr>
      </w:pPr>
      <w:r>
        <w:rPr>
          <w:rFonts w:ascii="Times New Roman" w:hAnsi="Times New Roman" w:cs="Times New Roman" w:hint="eastAsia"/>
          <w:color w:val="333333"/>
          <w:sz w:val="24"/>
          <w:szCs w:val="24"/>
        </w:rPr>
        <w:t>Dept.of</w:t>
      </w:r>
      <w:r>
        <w:rPr>
          <w:rFonts w:ascii="Times New Roman" w:hAnsi="Times New Roman" w:cs="Times New Roman"/>
          <w:color w:val="333333"/>
          <w:sz w:val="24"/>
          <w:szCs w:val="24"/>
        </w:rPr>
        <w:t xml:space="preserve"> </w:t>
      </w:r>
      <w:r>
        <w:rPr>
          <w:rFonts w:ascii="Times New Roman" w:hAnsi="Times New Roman" w:cs="Times New Roman" w:hint="eastAsia"/>
          <w:color w:val="333333"/>
          <w:sz w:val="24"/>
          <w:szCs w:val="24"/>
        </w:rPr>
        <w:t xml:space="preserve"> Plastic</w:t>
      </w:r>
      <w:r>
        <w:rPr>
          <w:rFonts w:ascii="Times New Roman" w:hAnsi="Times New Roman" w:cs="Times New Roman"/>
          <w:color w:val="333333"/>
          <w:sz w:val="24"/>
          <w:szCs w:val="24"/>
        </w:rPr>
        <w:t xml:space="preserve"> </w:t>
      </w:r>
      <w:r w:rsidR="00E15800" w:rsidRPr="00E15800">
        <w:rPr>
          <w:rFonts w:ascii="Times New Roman" w:hAnsi="Times New Roman" w:cs="Times New Roman" w:hint="eastAsia"/>
          <w:color w:val="333333"/>
          <w:sz w:val="24"/>
          <w:szCs w:val="24"/>
        </w:rPr>
        <w:t>&amp;</w:t>
      </w:r>
      <w:r>
        <w:rPr>
          <w:rFonts w:ascii="Times New Roman" w:hAnsi="Times New Roman" w:cs="Times New Roman"/>
          <w:color w:val="333333"/>
          <w:sz w:val="24"/>
          <w:szCs w:val="24"/>
        </w:rPr>
        <w:t xml:space="preserve"> </w:t>
      </w:r>
      <w:r w:rsidR="00E15800" w:rsidRPr="00E15800">
        <w:rPr>
          <w:rFonts w:ascii="Times New Roman" w:hAnsi="Times New Roman" w:cs="Times New Roman" w:hint="eastAsia"/>
          <w:color w:val="333333"/>
          <w:sz w:val="24"/>
          <w:szCs w:val="24"/>
        </w:rPr>
        <w:t>Trauma</w:t>
      </w:r>
      <w:r>
        <w:rPr>
          <w:rFonts w:ascii="Times New Roman" w:hAnsi="Times New Roman" w:cs="Times New Roman"/>
          <w:color w:val="333333"/>
          <w:sz w:val="24"/>
          <w:szCs w:val="24"/>
        </w:rPr>
        <w:t xml:space="preserve">tic </w:t>
      </w:r>
      <w:r w:rsidR="00E15800" w:rsidRPr="00E15800">
        <w:rPr>
          <w:rFonts w:ascii="Times New Roman" w:hAnsi="Times New Roman" w:cs="Times New Roman" w:hint="eastAsia"/>
          <w:color w:val="333333"/>
          <w:sz w:val="24"/>
          <w:szCs w:val="24"/>
        </w:rPr>
        <w:t xml:space="preserve"> Surgery</w:t>
      </w:r>
    </w:p>
    <w:p w:rsidR="007E4A6F" w:rsidRDefault="000E15BF" w:rsidP="00E15800">
      <w:pPr>
        <w:jc w:val="center"/>
        <w:rPr>
          <w:rFonts w:ascii="Times New Roman" w:hAnsi="Times New Roman" w:cs="Times New Roman" w:hint="eastAsia"/>
          <w:color w:val="333333"/>
          <w:sz w:val="24"/>
          <w:szCs w:val="24"/>
        </w:rPr>
      </w:pPr>
      <w:r w:rsidRPr="00E15800">
        <w:rPr>
          <w:rFonts w:ascii="Times New Roman" w:hAnsi="Times New Roman" w:cs="Times New Roman"/>
          <w:color w:val="333333"/>
          <w:sz w:val="24"/>
          <w:szCs w:val="24"/>
        </w:rPr>
        <w:t>Beijing Stomatological Hospital&amp;</w:t>
      </w:r>
    </w:p>
    <w:p w:rsidR="000E15BF" w:rsidRPr="00E15800" w:rsidRDefault="000E15BF" w:rsidP="00E15800">
      <w:pPr>
        <w:jc w:val="center"/>
        <w:rPr>
          <w:rFonts w:ascii="Times New Roman" w:hAnsi="Times New Roman" w:cs="Times New Roman"/>
          <w:color w:val="333333"/>
          <w:sz w:val="24"/>
          <w:szCs w:val="24"/>
        </w:rPr>
      </w:pPr>
      <w:bookmarkStart w:id="0" w:name="_GoBack"/>
      <w:bookmarkEnd w:id="0"/>
      <w:r w:rsidRPr="00E15800">
        <w:rPr>
          <w:rFonts w:ascii="Times New Roman" w:hAnsi="Times New Roman" w:cs="Times New Roman"/>
          <w:color w:val="333333"/>
          <w:sz w:val="24"/>
          <w:szCs w:val="24"/>
        </w:rPr>
        <w:t>Capital Medical University</w:t>
      </w:r>
    </w:p>
    <w:p w:rsidR="007A7C0D" w:rsidRPr="008D64B5" w:rsidRDefault="007A7C0D" w:rsidP="00E15800">
      <w:pPr>
        <w:spacing w:line="360" w:lineRule="auto"/>
        <w:ind w:leftChars="1482" w:left="3532" w:hangingChars="150" w:hanging="420"/>
        <w:jc w:val="center"/>
        <w:rPr>
          <w:rFonts w:asciiTheme="minorEastAsia" w:hAnsiTheme="minorEastAsia"/>
          <w:sz w:val="28"/>
          <w:szCs w:val="28"/>
        </w:rPr>
      </w:pPr>
    </w:p>
    <w:p w:rsidR="00903C8B" w:rsidRPr="00245466" w:rsidRDefault="00903C8B" w:rsidP="000E15BF">
      <w:pPr>
        <w:spacing w:line="360" w:lineRule="auto"/>
        <w:ind w:firstLineChars="200" w:firstLine="420"/>
        <w:rPr>
          <w:rFonts w:ascii="Times New Roman" w:hAnsi="Times New Roman" w:cs="Times New Roman"/>
          <w:color w:val="333333"/>
        </w:rPr>
      </w:pPr>
      <w:r w:rsidRPr="00245466">
        <w:rPr>
          <w:rFonts w:ascii="Times New Roman" w:hAnsi="Times New Roman" w:cs="Times New Roman"/>
          <w:color w:val="333333"/>
        </w:rPr>
        <w:t>Facial cleft</w:t>
      </w:r>
      <w:r w:rsidR="00D07AAC" w:rsidRPr="00245466">
        <w:rPr>
          <w:rFonts w:ascii="Times New Roman" w:hAnsi="Times New Roman" w:cs="Times New Roman"/>
          <w:color w:val="333333"/>
        </w:rPr>
        <w:t xml:space="preserve"> is one of </w:t>
      </w:r>
      <w:r w:rsidRPr="00245466">
        <w:rPr>
          <w:rFonts w:ascii="Times New Roman" w:hAnsi="Times New Roman" w:cs="Times New Roman"/>
          <w:color w:val="333333"/>
        </w:rPr>
        <w:t xml:space="preserve"> clinical type</w:t>
      </w:r>
      <w:r w:rsidR="00D07AAC" w:rsidRPr="00245466">
        <w:rPr>
          <w:rFonts w:ascii="Times New Roman" w:hAnsi="Times New Roman" w:cs="Times New Roman"/>
          <w:color w:val="333333"/>
        </w:rPr>
        <w:t xml:space="preserve">s </w:t>
      </w:r>
      <w:r w:rsidR="00575206" w:rsidRPr="00245466">
        <w:rPr>
          <w:rFonts w:ascii="Times New Roman" w:hAnsi="Times New Roman" w:cs="Times New Roman"/>
          <w:color w:val="333333"/>
        </w:rPr>
        <w:t xml:space="preserve">of </w:t>
      </w:r>
      <w:r w:rsidRPr="00245466">
        <w:rPr>
          <w:rFonts w:ascii="Times New Roman" w:hAnsi="Times New Roman" w:cs="Times New Roman"/>
          <w:color w:val="333333"/>
        </w:rPr>
        <w:t xml:space="preserve">craniofacial fissure, </w:t>
      </w:r>
      <w:r w:rsidR="00575206" w:rsidRPr="00245466">
        <w:rPr>
          <w:rFonts w:ascii="Times New Roman" w:hAnsi="Times New Roman" w:cs="Times New Roman"/>
          <w:color w:val="333333"/>
        </w:rPr>
        <w:t xml:space="preserve">while </w:t>
      </w:r>
      <w:r w:rsidRPr="00245466">
        <w:rPr>
          <w:rFonts w:ascii="Times New Roman" w:hAnsi="Times New Roman" w:cs="Times New Roman"/>
          <w:color w:val="333333"/>
        </w:rPr>
        <w:t>it is also a common congenital craniofacial malformation.</w:t>
      </w:r>
      <w:r w:rsidR="00575206" w:rsidRPr="00245466">
        <w:rPr>
          <w:rFonts w:ascii="Times New Roman" w:hAnsi="Times New Roman" w:cs="Times New Roman"/>
          <w:color w:val="333333"/>
        </w:rPr>
        <w:t xml:space="preserve"> Facial cleft patients not only ha</w:t>
      </w:r>
      <w:r w:rsidR="00636774" w:rsidRPr="00245466">
        <w:rPr>
          <w:rFonts w:ascii="Times New Roman" w:hAnsi="Times New Roman" w:cs="Times New Roman"/>
          <w:color w:val="333333"/>
        </w:rPr>
        <w:t>ve</w:t>
      </w:r>
      <w:r w:rsidR="00575206" w:rsidRPr="00245466">
        <w:rPr>
          <w:rFonts w:ascii="Times New Roman" w:hAnsi="Times New Roman" w:cs="Times New Roman"/>
          <w:color w:val="333333"/>
        </w:rPr>
        <w:t xml:space="preserve"> soft tissue deformity, but also can be accompanied </w:t>
      </w:r>
      <w:r w:rsidR="00CC4586" w:rsidRPr="00245466">
        <w:rPr>
          <w:rFonts w:ascii="Times New Roman" w:hAnsi="Times New Roman" w:cs="Times New Roman"/>
          <w:color w:val="333333"/>
        </w:rPr>
        <w:t>with</w:t>
      </w:r>
      <w:r w:rsidR="00575206" w:rsidRPr="00245466">
        <w:rPr>
          <w:rFonts w:ascii="Times New Roman" w:hAnsi="Times New Roman" w:cs="Times New Roman"/>
          <w:color w:val="333333"/>
        </w:rPr>
        <w:t xml:space="preserve"> different degrees of bone ti</w:t>
      </w:r>
      <w:r w:rsidR="008E7090" w:rsidRPr="00245466">
        <w:rPr>
          <w:rFonts w:ascii="Times New Roman" w:hAnsi="Times New Roman" w:cs="Times New Roman"/>
          <w:color w:val="333333"/>
        </w:rPr>
        <w:t xml:space="preserve">ssue defects and malformations. However, </w:t>
      </w:r>
      <w:r w:rsidR="004453CC" w:rsidRPr="00245466">
        <w:rPr>
          <w:rFonts w:ascii="Times New Roman" w:hAnsi="Times New Roman" w:cs="Times New Roman"/>
          <w:color w:val="333333"/>
        </w:rPr>
        <w:t xml:space="preserve">It </w:t>
      </w:r>
      <w:r w:rsidR="00636774" w:rsidRPr="00245466">
        <w:rPr>
          <w:rFonts w:ascii="Times New Roman" w:hAnsi="Times New Roman" w:cs="Times New Roman"/>
          <w:color w:val="333333"/>
        </w:rPr>
        <w:t xml:space="preserve">also </w:t>
      </w:r>
      <w:r w:rsidR="00CC4586" w:rsidRPr="00245466">
        <w:rPr>
          <w:rFonts w:ascii="Times New Roman" w:hAnsi="Times New Roman" w:cs="Times New Roman"/>
          <w:color w:val="333333"/>
        </w:rPr>
        <w:t>can cause jaw growth and development</w:t>
      </w:r>
      <w:r w:rsidR="00636774" w:rsidRPr="00245466">
        <w:rPr>
          <w:rFonts w:ascii="Times New Roman" w:hAnsi="Times New Roman" w:cs="Times New Roman"/>
          <w:color w:val="333333"/>
        </w:rPr>
        <w:t xml:space="preserve"> problems</w:t>
      </w:r>
      <w:r w:rsidR="00CC4586" w:rsidRPr="00245466">
        <w:rPr>
          <w:rFonts w:ascii="Times New Roman" w:hAnsi="Times New Roman" w:cs="Times New Roman"/>
          <w:color w:val="333333"/>
        </w:rPr>
        <w:t xml:space="preserve"> </w:t>
      </w:r>
      <w:r w:rsidR="00636774" w:rsidRPr="00245466">
        <w:rPr>
          <w:rFonts w:ascii="Times New Roman" w:hAnsi="Times New Roman" w:cs="Times New Roman"/>
          <w:color w:val="333333"/>
        </w:rPr>
        <w:t>in s</w:t>
      </w:r>
      <w:r w:rsidR="004453CC" w:rsidRPr="00245466">
        <w:rPr>
          <w:rFonts w:ascii="Times New Roman" w:hAnsi="Times New Roman" w:cs="Times New Roman"/>
          <w:color w:val="333333"/>
        </w:rPr>
        <w:t xml:space="preserve">ucking, eating, language and other </w:t>
      </w:r>
      <w:r w:rsidR="00636774" w:rsidRPr="00245466">
        <w:rPr>
          <w:rFonts w:ascii="Times New Roman" w:hAnsi="Times New Roman" w:cs="Times New Roman"/>
          <w:color w:val="333333"/>
          <w:shd w:val="clear" w:color="auto" w:fill="FFFFFF"/>
        </w:rPr>
        <w:t>aspects</w:t>
      </w:r>
      <w:r w:rsidR="00636774" w:rsidRPr="00245466">
        <w:rPr>
          <w:rFonts w:ascii="Times New Roman" w:hAnsi="Times New Roman" w:cs="Times New Roman"/>
          <w:color w:val="333333"/>
        </w:rPr>
        <w:t xml:space="preserve"> .I</w:t>
      </w:r>
      <w:r w:rsidR="00CC4586" w:rsidRPr="00245466">
        <w:rPr>
          <w:rFonts w:ascii="Times New Roman" w:hAnsi="Times New Roman" w:cs="Times New Roman"/>
          <w:color w:val="333333"/>
        </w:rPr>
        <w:t>n</w:t>
      </w:r>
      <w:r w:rsidR="00636774" w:rsidRPr="00245466">
        <w:rPr>
          <w:rFonts w:ascii="Times New Roman" w:hAnsi="Times New Roman" w:cs="Times New Roman"/>
          <w:color w:val="333333"/>
        </w:rPr>
        <w:t xml:space="preserve"> </w:t>
      </w:r>
      <w:r w:rsidR="00636774" w:rsidRPr="00245466">
        <w:rPr>
          <w:rFonts w:ascii="Times New Roman" w:hAnsi="Times New Roman" w:cs="Times New Roman"/>
          <w:color w:val="333333"/>
          <w:shd w:val="clear" w:color="auto" w:fill="FFFFFF"/>
        </w:rPr>
        <w:t>daily life,the study and work of the patients have adverse effects, which in turn causes psychological disorder.</w:t>
      </w:r>
    </w:p>
    <w:p w:rsidR="00673980" w:rsidRPr="00245466" w:rsidRDefault="00673980" w:rsidP="000E15BF">
      <w:pPr>
        <w:spacing w:line="360" w:lineRule="auto"/>
        <w:ind w:firstLineChars="200" w:firstLine="420"/>
        <w:rPr>
          <w:rFonts w:ascii="Times New Roman" w:hAnsi="Times New Roman" w:cs="Times New Roman"/>
          <w:sz w:val="28"/>
          <w:szCs w:val="28"/>
        </w:rPr>
      </w:pPr>
      <w:r w:rsidRPr="00245466">
        <w:rPr>
          <w:rFonts w:ascii="Times New Roman" w:hAnsi="Times New Roman" w:cs="Times New Roman"/>
          <w:color w:val="333333"/>
          <w:shd w:val="clear" w:color="auto" w:fill="FFFFFF"/>
        </w:rPr>
        <w:t xml:space="preserve">At present, there is no unified standard for the classification of facial fissure, which is </w:t>
      </w:r>
      <w:r w:rsidR="008E0590" w:rsidRPr="00245466">
        <w:rPr>
          <w:rFonts w:ascii="Times New Roman" w:hAnsi="Times New Roman" w:cs="Times New Roman"/>
          <w:color w:val="333333"/>
          <w:shd w:val="clear" w:color="auto" w:fill="FFFFFF"/>
        </w:rPr>
        <w:t>based on anatomical ,</w:t>
      </w:r>
      <w:r w:rsidRPr="00245466">
        <w:rPr>
          <w:rFonts w:ascii="Times New Roman" w:hAnsi="Times New Roman" w:cs="Times New Roman"/>
          <w:color w:val="333333"/>
          <w:shd w:val="clear" w:color="auto" w:fill="FFFFFF"/>
        </w:rPr>
        <w:t xml:space="preserve">embryology, etiological </w:t>
      </w:r>
      <w:r w:rsidR="008E0590" w:rsidRPr="00245466">
        <w:rPr>
          <w:rFonts w:ascii="Times New Roman" w:hAnsi="Times New Roman" w:cs="Times New Roman"/>
          <w:color w:val="333333"/>
          <w:shd w:val="clear" w:color="auto" w:fill="FFFFFF"/>
        </w:rPr>
        <w:t>,</w:t>
      </w:r>
      <w:r w:rsidRPr="00245466">
        <w:rPr>
          <w:rFonts w:ascii="Times New Roman" w:hAnsi="Times New Roman" w:cs="Times New Roman"/>
          <w:color w:val="333333"/>
          <w:shd w:val="clear" w:color="auto" w:fill="FFFFFF"/>
        </w:rPr>
        <w:t>morphological</w:t>
      </w:r>
      <w:r w:rsidR="008E0590" w:rsidRPr="00245466">
        <w:rPr>
          <w:rFonts w:ascii="Times New Roman" w:hAnsi="Times New Roman" w:cs="Times New Roman"/>
          <w:color w:val="333333"/>
          <w:shd w:val="clear" w:color="auto" w:fill="FFFFFF"/>
        </w:rPr>
        <w:t xml:space="preserve">, and </w:t>
      </w:r>
      <w:r w:rsidRPr="00245466">
        <w:rPr>
          <w:rFonts w:ascii="Times New Roman" w:hAnsi="Times New Roman" w:cs="Times New Roman"/>
          <w:color w:val="333333"/>
          <w:shd w:val="clear" w:color="auto" w:fill="FFFFFF"/>
        </w:rPr>
        <w:t>clinical characteristics. However, the classification, which is popular and accepted by most scholars, is the classification of craniofacial fissure ba</w:t>
      </w:r>
      <w:r w:rsidR="008E0590" w:rsidRPr="00245466">
        <w:rPr>
          <w:rFonts w:ascii="Times New Roman" w:hAnsi="Times New Roman" w:cs="Times New Roman"/>
          <w:color w:val="333333"/>
          <w:shd w:val="clear" w:color="auto" w:fill="FFFFFF"/>
        </w:rPr>
        <w:t>sed on clinical observation ,</w:t>
      </w:r>
      <w:r w:rsidRPr="00245466">
        <w:rPr>
          <w:rFonts w:ascii="Times New Roman" w:hAnsi="Times New Roman" w:cs="Times New Roman"/>
          <w:color w:val="333333"/>
          <w:shd w:val="clear" w:color="auto" w:fill="FFFFFF"/>
        </w:rPr>
        <w:t>orbit and skull proposed by Tisser in 1973. That is, starting from the median line of the upper lip, rotating clockwise or counterclockwise forward to the midline of the forehead with the orbit as the center, and forming various types of congenital fissures in all parts of the face, the craniofacial fissure is divided into 0 ~ 14 types.</w:t>
      </w:r>
    </w:p>
    <w:p w:rsidR="00673980" w:rsidRPr="00245466" w:rsidRDefault="00673980" w:rsidP="000E15BF">
      <w:pPr>
        <w:pStyle w:val="a3"/>
        <w:spacing w:before="154" w:beforeAutospacing="0" w:after="0" w:afterAutospacing="0" w:line="360" w:lineRule="auto"/>
        <w:ind w:firstLineChars="200" w:firstLine="420"/>
        <w:textAlignment w:val="baseline"/>
        <w:rPr>
          <w:rFonts w:ascii="Times New Roman" w:eastAsiaTheme="minorEastAsia" w:hAnsi="Times New Roman" w:cs="Times New Roman"/>
          <w:color w:val="333333"/>
          <w:kern w:val="2"/>
          <w:sz w:val="21"/>
          <w:szCs w:val="22"/>
          <w:shd w:val="clear" w:color="auto" w:fill="FFFFFF"/>
        </w:rPr>
      </w:pPr>
      <w:r w:rsidRPr="00245466">
        <w:rPr>
          <w:rFonts w:ascii="Times New Roman" w:eastAsiaTheme="minorEastAsia" w:hAnsi="Times New Roman" w:cs="Times New Roman"/>
          <w:color w:val="333333"/>
          <w:kern w:val="2"/>
          <w:sz w:val="21"/>
          <w:szCs w:val="22"/>
          <w:shd w:val="clear" w:color="auto" w:fill="FFFFFF"/>
        </w:rPr>
        <w:t xml:space="preserve">Based on the </w:t>
      </w:r>
      <w:r w:rsidR="00294224" w:rsidRPr="00245466">
        <w:rPr>
          <w:rFonts w:ascii="Times New Roman" w:eastAsiaTheme="minorEastAsia" w:hAnsi="Times New Roman" w:cs="Times New Roman"/>
          <w:color w:val="333333"/>
          <w:kern w:val="2"/>
          <w:sz w:val="21"/>
          <w:szCs w:val="22"/>
          <w:shd w:val="clear" w:color="auto" w:fill="FFFFFF"/>
        </w:rPr>
        <w:t xml:space="preserve">Tisser </w:t>
      </w:r>
      <w:r w:rsidRPr="00245466">
        <w:rPr>
          <w:rFonts w:ascii="Times New Roman" w:eastAsiaTheme="minorEastAsia" w:hAnsi="Times New Roman" w:cs="Times New Roman"/>
          <w:color w:val="333333"/>
          <w:kern w:val="2"/>
          <w:sz w:val="21"/>
          <w:szCs w:val="22"/>
          <w:shd w:val="clear" w:color="auto" w:fill="FFFFFF"/>
        </w:rPr>
        <w:t>classification and the</w:t>
      </w:r>
      <w:r w:rsidR="007A5C02" w:rsidRPr="00245466">
        <w:rPr>
          <w:rFonts w:ascii="Times New Roman" w:eastAsiaTheme="minorEastAsia" w:hAnsi="Times New Roman" w:cs="Times New Roman"/>
          <w:color w:val="333333"/>
          <w:kern w:val="2"/>
          <w:sz w:val="21"/>
          <w:szCs w:val="22"/>
          <w:shd w:val="clear" w:color="auto" w:fill="FFFFFF"/>
        </w:rPr>
        <w:t xml:space="preserve"> treatment</w:t>
      </w:r>
      <w:r w:rsidRPr="00245466">
        <w:rPr>
          <w:rFonts w:ascii="Times New Roman" w:eastAsiaTheme="minorEastAsia" w:hAnsi="Times New Roman" w:cs="Times New Roman"/>
          <w:color w:val="333333"/>
          <w:kern w:val="2"/>
          <w:sz w:val="21"/>
          <w:szCs w:val="22"/>
          <w:shd w:val="clear" w:color="auto" w:fill="FFFFFF"/>
        </w:rPr>
        <w:t xml:space="preserve"> experience of patients with facial fissure, </w:t>
      </w:r>
      <w:r w:rsidR="00245466" w:rsidRPr="00245466">
        <w:rPr>
          <w:rFonts w:ascii="Times New Roman" w:eastAsiaTheme="minorEastAsia" w:hAnsi="Times New Roman" w:cs="Times New Roman"/>
          <w:color w:val="333333"/>
          <w:kern w:val="2"/>
          <w:sz w:val="21"/>
          <w:szCs w:val="22"/>
          <w:shd w:val="clear" w:color="auto" w:fill="FFFFFF"/>
        </w:rPr>
        <w:t>we</w:t>
      </w:r>
      <w:r w:rsidR="00294224" w:rsidRPr="00245466">
        <w:rPr>
          <w:rFonts w:ascii="Times New Roman" w:eastAsiaTheme="minorEastAsia" w:hAnsi="Times New Roman" w:cs="Times New Roman"/>
          <w:color w:val="333333"/>
          <w:kern w:val="2"/>
          <w:sz w:val="21"/>
          <w:szCs w:val="22"/>
          <w:shd w:val="clear" w:color="auto" w:fill="FFFFFF"/>
        </w:rPr>
        <w:t xml:space="preserve"> </w:t>
      </w:r>
      <w:r w:rsidRPr="00245466">
        <w:rPr>
          <w:rFonts w:ascii="Times New Roman" w:eastAsiaTheme="minorEastAsia" w:hAnsi="Times New Roman" w:cs="Times New Roman"/>
          <w:color w:val="333333"/>
          <w:kern w:val="2"/>
          <w:sz w:val="21"/>
          <w:szCs w:val="22"/>
          <w:shd w:val="clear" w:color="auto" w:fill="FFFFFF"/>
        </w:rPr>
        <w:t xml:space="preserve">analyzes and summarizes the soft tissue characteristics, bone tissue characteristics, surgical design and surgical effect of different types of facial fissure, </w:t>
      </w:r>
      <w:r w:rsidR="00245466" w:rsidRPr="00245466">
        <w:rPr>
          <w:rFonts w:ascii="Times New Roman" w:eastAsiaTheme="minorEastAsia" w:hAnsi="Times New Roman" w:cs="Times New Roman"/>
          <w:color w:val="333333"/>
          <w:kern w:val="2"/>
          <w:sz w:val="21"/>
          <w:szCs w:val="22"/>
          <w:shd w:val="clear" w:color="auto" w:fill="FFFFFF"/>
        </w:rPr>
        <w:t xml:space="preserve">we will </w:t>
      </w:r>
      <w:r w:rsidRPr="00245466">
        <w:rPr>
          <w:rFonts w:ascii="Times New Roman" w:eastAsiaTheme="minorEastAsia" w:hAnsi="Times New Roman" w:cs="Times New Roman"/>
          <w:color w:val="333333"/>
          <w:kern w:val="2"/>
          <w:sz w:val="21"/>
          <w:szCs w:val="22"/>
          <w:shd w:val="clear" w:color="auto" w:fill="FFFFFF"/>
        </w:rPr>
        <w:t>share</w:t>
      </w:r>
      <w:r w:rsidR="00245466" w:rsidRPr="00245466">
        <w:rPr>
          <w:rFonts w:ascii="Times New Roman" w:eastAsiaTheme="minorEastAsia" w:hAnsi="Times New Roman" w:cs="Times New Roman"/>
          <w:color w:val="333333"/>
          <w:kern w:val="2"/>
          <w:sz w:val="21"/>
          <w:szCs w:val="22"/>
          <w:shd w:val="clear" w:color="auto" w:fill="FFFFFF"/>
        </w:rPr>
        <w:t xml:space="preserve"> our </w:t>
      </w:r>
      <w:r w:rsidRPr="00245466">
        <w:rPr>
          <w:rFonts w:ascii="Times New Roman" w:eastAsiaTheme="minorEastAsia" w:hAnsi="Times New Roman" w:cs="Times New Roman"/>
          <w:color w:val="333333"/>
          <w:kern w:val="2"/>
          <w:sz w:val="21"/>
          <w:szCs w:val="22"/>
          <w:shd w:val="clear" w:color="auto" w:fill="FFFFFF"/>
        </w:rPr>
        <w:t>experience and discusse the following problems</w:t>
      </w:r>
      <w:r w:rsidR="00245466" w:rsidRPr="00245466">
        <w:rPr>
          <w:rFonts w:ascii="Times New Roman" w:eastAsiaTheme="minorEastAsia" w:hAnsi="Arial" w:cs="Times New Roman"/>
          <w:color w:val="333333"/>
          <w:kern w:val="2"/>
          <w:sz w:val="21"/>
          <w:szCs w:val="22"/>
          <w:shd w:val="clear" w:color="auto" w:fill="FFFFFF"/>
        </w:rPr>
        <w:t>：</w:t>
      </w:r>
    </w:p>
    <w:p w:rsidR="00673980" w:rsidRPr="00B72224" w:rsidRDefault="008F0871" w:rsidP="000E15BF">
      <w:pPr>
        <w:pStyle w:val="a3"/>
        <w:spacing w:before="154" w:beforeAutospacing="0" w:after="0" w:afterAutospacing="0" w:line="360" w:lineRule="auto"/>
        <w:textAlignment w:val="baseline"/>
        <w:rPr>
          <w:rFonts w:ascii="Times New Roman" w:eastAsiaTheme="minorEastAsia" w:hAnsi="Times New Roman" w:cs="Times New Roman"/>
          <w:color w:val="333333"/>
          <w:kern w:val="2"/>
          <w:sz w:val="21"/>
          <w:szCs w:val="22"/>
          <w:shd w:val="clear" w:color="auto" w:fill="FFFFFF"/>
        </w:rPr>
      </w:pPr>
      <w:r w:rsidRPr="008F0871">
        <w:rPr>
          <w:rFonts w:ascii="Times New Roman" w:eastAsiaTheme="minorEastAsia" w:hAnsi="Times New Roman" w:cs="Times New Roman" w:hint="eastAsia"/>
          <w:color w:val="333333"/>
          <w:kern w:val="2"/>
          <w:sz w:val="21"/>
          <w:szCs w:val="22"/>
          <w:shd w:val="clear" w:color="auto" w:fill="FFFFFF"/>
        </w:rPr>
        <w:t>1</w:t>
      </w:r>
      <w:r w:rsidRPr="008F0871">
        <w:rPr>
          <w:rFonts w:ascii="Times New Roman" w:eastAsiaTheme="minorEastAsia" w:hAnsi="Times New Roman" w:cs="Times New Roman" w:hint="eastAsia"/>
          <w:color w:val="333333"/>
          <w:kern w:val="2"/>
          <w:sz w:val="21"/>
          <w:szCs w:val="22"/>
          <w:shd w:val="clear" w:color="auto" w:fill="FFFFFF"/>
        </w:rPr>
        <w:t>、</w:t>
      </w:r>
      <w:r w:rsidR="00673980" w:rsidRPr="00B72224">
        <w:rPr>
          <w:rFonts w:ascii="Times New Roman" w:eastAsiaTheme="minorEastAsia" w:hAnsi="Times New Roman" w:cs="Times New Roman"/>
          <w:color w:val="333333"/>
          <w:kern w:val="2"/>
          <w:sz w:val="21"/>
          <w:szCs w:val="22"/>
          <w:shd w:val="clear" w:color="auto" w:fill="FFFFFF"/>
        </w:rPr>
        <w:t xml:space="preserve">The timing of facial </w:t>
      </w:r>
      <w:r w:rsidR="00E32BE9">
        <w:rPr>
          <w:rFonts w:ascii="Times New Roman" w:eastAsiaTheme="minorEastAsia" w:hAnsi="Times New Roman" w:cs="Times New Roman" w:hint="eastAsia"/>
          <w:color w:val="333333"/>
          <w:kern w:val="2"/>
          <w:sz w:val="21"/>
          <w:szCs w:val="22"/>
          <w:shd w:val="clear" w:color="auto" w:fill="FFFFFF"/>
        </w:rPr>
        <w:t>cleft</w:t>
      </w:r>
      <w:r w:rsidR="00673980" w:rsidRPr="00B72224">
        <w:rPr>
          <w:rFonts w:ascii="Times New Roman" w:eastAsiaTheme="minorEastAsia" w:hAnsi="Times New Roman" w:cs="Times New Roman"/>
          <w:color w:val="333333"/>
          <w:kern w:val="2"/>
          <w:sz w:val="21"/>
          <w:szCs w:val="22"/>
          <w:shd w:val="clear" w:color="auto" w:fill="FFFFFF"/>
        </w:rPr>
        <w:t xml:space="preserve"> surgery:1) The timing of soft tissue repair in different facial fissures depends on the severity of the tissue defect and function;2) Tessier 0(median </w:t>
      </w:r>
      <w:r w:rsidR="00E32BE9">
        <w:rPr>
          <w:rFonts w:ascii="Times New Roman" w:eastAsiaTheme="minorEastAsia" w:hAnsi="Times New Roman" w:cs="Times New Roman" w:hint="eastAsia"/>
          <w:color w:val="333333"/>
          <w:kern w:val="2"/>
          <w:sz w:val="21"/>
          <w:szCs w:val="22"/>
          <w:shd w:val="clear" w:color="auto" w:fill="FFFFFF"/>
        </w:rPr>
        <w:t>cleft</w:t>
      </w:r>
      <w:r w:rsidR="00673980" w:rsidRPr="00B72224">
        <w:rPr>
          <w:rFonts w:ascii="Times New Roman" w:eastAsiaTheme="minorEastAsia" w:hAnsi="Times New Roman" w:cs="Times New Roman"/>
          <w:color w:val="333333"/>
          <w:kern w:val="2"/>
          <w:sz w:val="21"/>
          <w:szCs w:val="22"/>
          <w:shd w:val="clear" w:color="auto" w:fill="FFFFFF"/>
        </w:rPr>
        <w:t>),7</w:t>
      </w:r>
      <w:r w:rsidR="00E32BE9">
        <w:rPr>
          <w:rFonts w:ascii="Times New Roman" w:eastAsiaTheme="minorEastAsia" w:hAnsi="Times New Roman" w:cs="Times New Roman" w:hint="eastAsia"/>
          <w:color w:val="333333"/>
          <w:kern w:val="2"/>
          <w:sz w:val="21"/>
          <w:szCs w:val="22"/>
          <w:shd w:val="clear" w:color="auto" w:fill="FFFFFF"/>
        </w:rPr>
        <w:t>（</w:t>
      </w:r>
      <w:r w:rsidR="005D66A4">
        <w:rPr>
          <w:rFonts w:ascii="Times New Roman" w:eastAsiaTheme="minorEastAsia" w:hAnsi="Times New Roman" w:cs="Times New Roman" w:hint="eastAsia"/>
          <w:color w:val="333333"/>
          <w:kern w:val="2"/>
          <w:sz w:val="21"/>
          <w:szCs w:val="22"/>
          <w:shd w:val="clear" w:color="auto" w:fill="FFFFFF"/>
        </w:rPr>
        <w:t>horizontal cleft</w:t>
      </w:r>
      <w:r w:rsidR="00673980" w:rsidRPr="00B72224">
        <w:rPr>
          <w:rFonts w:ascii="Times New Roman" w:eastAsiaTheme="minorEastAsia" w:hAnsi="Times New Roman" w:cs="Times New Roman"/>
          <w:color w:val="333333"/>
          <w:kern w:val="2"/>
          <w:sz w:val="21"/>
          <w:szCs w:val="22"/>
          <w:shd w:val="clear" w:color="auto" w:fill="FFFFFF"/>
        </w:rPr>
        <w:t>),3,4(</w:t>
      </w:r>
      <w:hyperlink r:id="rId8" w:tgtFrame="_blank" w:history="1">
        <w:r w:rsidR="00E32BE9" w:rsidRPr="008F0871">
          <w:rPr>
            <w:rFonts w:ascii="Times New Roman" w:eastAsiaTheme="minorEastAsia" w:hAnsi="Times New Roman" w:cs="Times New Roman"/>
            <w:color w:val="333333"/>
            <w:kern w:val="2"/>
            <w:sz w:val="21"/>
            <w:szCs w:val="22"/>
            <w:shd w:val="clear" w:color="auto" w:fill="FFFFFF"/>
          </w:rPr>
          <w:t>oblique facial cleft</w:t>
        </w:r>
      </w:hyperlink>
      <w:r w:rsidR="00673980" w:rsidRPr="00B72224">
        <w:rPr>
          <w:rFonts w:ascii="Times New Roman" w:eastAsiaTheme="minorEastAsia" w:hAnsi="Times New Roman" w:cs="Times New Roman"/>
          <w:color w:val="333333"/>
          <w:kern w:val="2"/>
          <w:sz w:val="21"/>
          <w:szCs w:val="22"/>
          <w:shd w:val="clear" w:color="auto" w:fill="FFFFFF"/>
        </w:rPr>
        <w:t>) can generally be performed in 3-6 months for soft tissue surgery repair</w:t>
      </w:r>
      <w:r w:rsidR="000D2B11">
        <w:rPr>
          <w:rFonts w:ascii="Times New Roman" w:eastAsiaTheme="minorEastAsia" w:hAnsi="Times New Roman" w:cs="Times New Roman" w:hint="eastAsia"/>
          <w:color w:val="333333"/>
          <w:kern w:val="2"/>
          <w:sz w:val="21"/>
          <w:szCs w:val="22"/>
          <w:shd w:val="clear" w:color="auto" w:fill="FFFFFF"/>
        </w:rPr>
        <w:t>ing</w:t>
      </w:r>
      <w:r w:rsidR="00673980" w:rsidRPr="00B72224">
        <w:rPr>
          <w:rFonts w:ascii="Times New Roman" w:eastAsiaTheme="minorEastAsia" w:hAnsi="Times New Roman" w:cs="Times New Roman"/>
          <w:color w:val="333333"/>
          <w:kern w:val="2"/>
          <w:sz w:val="21"/>
          <w:szCs w:val="22"/>
          <w:shd w:val="clear" w:color="auto" w:fill="FFFFFF"/>
        </w:rPr>
        <w:t>;3) Other severe deformities can be performed in stages;4) Eye exposure can cause corneal ulceration and the facial fissure should be repaired as early as possible</w:t>
      </w:r>
    </w:p>
    <w:p w:rsidR="00673980" w:rsidRPr="008F0871" w:rsidRDefault="008F0871" w:rsidP="000E15BF">
      <w:pPr>
        <w:pStyle w:val="a3"/>
        <w:spacing w:before="154" w:beforeAutospacing="0" w:after="0" w:afterAutospacing="0" w:line="360" w:lineRule="auto"/>
        <w:textAlignment w:val="baseline"/>
        <w:rPr>
          <w:rFonts w:ascii="Times New Roman" w:eastAsiaTheme="minorEastAsia" w:hAnsi="Times New Roman" w:cs="Times New Roman"/>
          <w:color w:val="333333"/>
          <w:kern w:val="2"/>
          <w:sz w:val="21"/>
          <w:szCs w:val="22"/>
          <w:shd w:val="clear" w:color="auto" w:fill="FFFFFF"/>
        </w:rPr>
      </w:pPr>
      <w:r>
        <w:rPr>
          <w:rFonts w:ascii="Times New Roman" w:eastAsiaTheme="minorEastAsia" w:hAnsi="Times New Roman" w:cs="Times New Roman"/>
          <w:color w:val="333333"/>
          <w:kern w:val="2"/>
          <w:sz w:val="21"/>
          <w:szCs w:val="22"/>
          <w:shd w:val="clear" w:color="auto" w:fill="FFFFFF"/>
        </w:rPr>
        <w:t>2</w:t>
      </w:r>
      <w:r>
        <w:rPr>
          <w:rFonts w:ascii="Times New Roman" w:eastAsiaTheme="minorEastAsia" w:hAnsi="Times New Roman" w:cs="Times New Roman" w:hint="eastAsia"/>
          <w:color w:val="333333"/>
          <w:kern w:val="2"/>
          <w:sz w:val="21"/>
          <w:szCs w:val="22"/>
          <w:shd w:val="clear" w:color="auto" w:fill="FFFFFF"/>
        </w:rPr>
        <w:t>、</w:t>
      </w:r>
      <w:r w:rsidR="00673980" w:rsidRPr="008F0871">
        <w:rPr>
          <w:rFonts w:ascii="Times New Roman" w:eastAsiaTheme="minorEastAsia" w:hAnsi="Times New Roman" w:cs="Times New Roman"/>
          <w:color w:val="333333"/>
          <w:kern w:val="2"/>
          <w:sz w:val="21"/>
          <w:szCs w:val="22"/>
          <w:shd w:val="clear" w:color="auto" w:fill="FFFFFF"/>
        </w:rPr>
        <w:t xml:space="preserve">the timing of bone defect repair: in general, bone transplantation should be performed in patients with bone defect </w:t>
      </w:r>
      <w:r>
        <w:rPr>
          <w:rFonts w:ascii="Times New Roman" w:eastAsiaTheme="minorEastAsia" w:hAnsi="Times New Roman" w:cs="Times New Roman" w:hint="eastAsia"/>
          <w:color w:val="333333"/>
          <w:kern w:val="2"/>
          <w:sz w:val="21"/>
          <w:szCs w:val="22"/>
          <w:shd w:val="clear" w:color="auto" w:fill="FFFFFF"/>
        </w:rPr>
        <w:t>in</w:t>
      </w:r>
      <w:r w:rsidR="00673980" w:rsidRPr="008F0871">
        <w:rPr>
          <w:rFonts w:ascii="Times New Roman" w:eastAsiaTheme="minorEastAsia" w:hAnsi="Times New Roman" w:cs="Times New Roman"/>
          <w:color w:val="333333"/>
          <w:kern w:val="2"/>
          <w:sz w:val="21"/>
          <w:szCs w:val="22"/>
          <w:shd w:val="clear" w:color="auto" w:fill="FFFFFF"/>
        </w:rPr>
        <w:t xml:space="preserve"> adulthood. Mild facial skew deformity can do some facial bone </w:t>
      </w:r>
      <w:r w:rsidR="00673980" w:rsidRPr="008F0871">
        <w:rPr>
          <w:rFonts w:ascii="Times New Roman" w:eastAsiaTheme="minorEastAsia" w:hAnsi="Times New Roman" w:cs="Times New Roman"/>
          <w:color w:val="333333"/>
          <w:kern w:val="2"/>
          <w:sz w:val="21"/>
          <w:szCs w:val="22"/>
          <w:shd w:val="clear" w:color="auto" w:fill="FFFFFF"/>
        </w:rPr>
        <w:lastRenderedPageBreak/>
        <w:t xml:space="preserve">outline repair, such as one side of mandibular bone removal or bone grafting, </w:t>
      </w:r>
      <w:r w:rsidR="009F2B00">
        <w:rPr>
          <w:rFonts w:ascii="Times New Roman" w:eastAsiaTheme="minorEastAsia" w:hAnsi="Times New Roman" w:cs="Times New Roman" w:hint="eastAsia"/>
          <w:color w:val="333333"/>
          <w:kern w:val="2"/>
          <w:sz w:val="21"/>
          <w:szCs w:val="22"/>
          <w:shd w:val="clear" w:color="auto" w:fill="FFFFFF"/>
        </w:rPr>
        <w:t>genioplasty</w:t>
      </w:r>
      <w:r w:rsidR="009F2B00">
        <w:rPr>
          <w:rFonts w:ascii="Times New Roman" w:eastAsiaTheme="minorEastAsia" w:hAnsi="Times New Roman" w:cs="Times New Roman"/>
          <w:color w:val="333333"/>
          <w:kern w:val="2"/>
          <w:sz w:val="21"/>
          <w:szCs w:val="22"/>
          <w:shd w:val="clear" w:color="auto" w:fill="FFFFFF"/>
        </w:rPr>
        <w:t>,</w:t>
      </w:r>
      <w:r w:rsidR="009F2B00">
        <w:rPr>
          <w:rFonts w:ascii="Times New Roman" w:eastAsiaTheme="minorEastAsia" w:hAnsi="Times New Roman" w:cs="Times New Roman" w:hint="eastAsia"/>
          <w:color w:val="333333"/>
          <w:kern w:val="2"/>
          <w:sz w:val="21"/>
          <w:szCs w:val="22"/>
          <w:shd w:val="clear" w:color="auto" w:fill="FFFFFF"/>
        </w:rPr>
        <w:t>。</w:t>
      </w:r>
      <w:r w:rsidR="00673980" w:rsidRPr="008F0871">
        <w:rPr>
          <w:rFonts w:ascii="Times New Roman" w:eastAsiaTheme="minorEastAsia" w:hAnsi="Times New Roman" w:cs="Times New Roman"/>
          <w:color w:val="333333"/>
          <w:kern w:val="2"/>
          <w:sz w:val="21"/>
          <w:szCs w:val="22"/>
          <w:shd w:val="clear" w:color="auto" w:fill="FFFFFF"/>
        </w:rPr>
        <w:t>such as more serious facial skew deformity, such as bilateral jaw surgery, such as Le Fort type I osteotomy or / and bilateral mandibular ascending branch sagittal osteotomy, However, the distraction osteogenesis of the jaw can be performed in the middle of school age if the facial fissure No. 7 is characterized by hemilateral jaw underdevelopment.</w:t>
      </w:r>
    </w:p>
    <w:p w:rsidR="00673980" w:rsidRPr="00F46956" w:rsidRDefault="00673980" w:rsidP="000E15BF">
      <w:pPr>
        <w:spacing w:line="360" w:lineRule="auto"/>
        <w:rPr>
          <w:rFonts w:ascii="Times New Roman" w:hAnsi="Times New Roman" w:cs="Times New Roman"/>
          <w:color w:val="333333"/>
          <w:shd w:val="clear" w:color="auto" w:fill="FFFFFF"/>
        </w:rPr>
      </w:pPr>
      <w:r w:rsidRPr="00F46956">
        <w:rPr>
          <w:rFonts w:ascii="Times New Roman" w:hAnsi="Times New Roman" w:cs="Times New Roman"/>
          <w:color w:val="333333"/>
          <w:shd w:val="clear" w:color="auto" w:fill="FFFFFF"/>
        </w:rPr>
        <w:t>3. Progress in the classification of craniofacial fissures: the main objectives of the classification of craniofacial fissures:(1) to provide uniform diagnostic criteria for relevant professional doctors;(2) to facilitate communication among doctors in various disciplines during sequential therapy; (3) to facilitate the selection of treatment options, the evaluation of treatment effectiveness and the statistical analysis of related cases</w:t>
      </w:r>
      <w:r w:rsidR="000E15BF">
        <w:rPr>
          <w:rFonts w:ascii="Times New Roman" w:hAnsi="Times New Roman" w:cs="Times New Roman" w:hint="eastAsia"/>
          <w:color w:val="333333"/>
          <w:shd w:val="clear" w:color="auto" w:fill="FFFFFF"/>
        </w:rPr>
        <w:t>.</w:t>
      </w:r>
    </w:p>
    <w:p w:rsidR="00673980" w:rsidRDefault="00673980" w:rsidP="000E15BF">
      <w:pPr>
        <w:spacing w:line="360" w:lineRule="auto"/>
        <w:ind w:firstLineChars="200" w:firstLine="420"/>
        <w:rPr>
          <w:rFonts w:ascii="Times New Roman" w:hAnsi="Times New Roman" w:cs="Times New Roman"/>
          <w:color w:val="333333"/>
          <w:shd w:val="clear" w:color="auto" w:fill="FFFFFF"/>
        </w:rPr>
      </w:pPr>
      <w:r w:rsidRPr="000E15BF">
        <w:rPr>
          <w:rFonts w:ascii="Times New Roman" w:hAnsi="Times New Roman" w:cs="Times New Roman"/>
          <w:color w:val="333333"/>
          <w:shd w:val="clear" w:color="auto" w:fill="FFFFFF"/>
        </w:rPr>
        <w:t>The recovery of morphology and function in patients with facial fissure can not be completed by a one-off treatment of a single subject. Therefore, the mainstream view in the world is sequential therapy. Through multi-disciplinary cooperation, dynamic observation and treatment are carried out at different stages, and finally the patients achieve the same or close to normal therapeutic effect in morphology, function and psychology.</w:t>
      </w:r>
    </w:p>
    <w:p w:rsidR="00695D68" w:rsidRDefault="00695D68" w:rsidP="000E15BF">
      <w:pPr>
        <w:spacing w:line="360" w:lineRule="auto"/>
        <w:ind w:firstLineChars="200" w:firstLine="420"/>
        <w:rPr>
          <w:rFonts w:ascii="Times New Roman" w:hAnsi="Times New Roman" w:cs="Times New Roman"/>
          <w:color w:val="333333"/>
          <w:shd w:val="clear" w:color="auto" w:fill="FFFFFF"/>
        </w:rPr>
      </w:pPr>
    </w:p>
    <w:p w:rsidR="00695D68" w:rsidRPr="000E15BF" w:rsidRDefault="00695D68" w:rsidP="000E15BF">
      <w:pPr>
        <w:spacing w:line="360" w:lineRule="auto"/>
        <w:ind w:firstLineChars="200" w:firstLine="420"/>
        <w:rPr>
          <w:rFonts w:ascii="Times New Roman" w:hAnsi="Times New Roman" w:cs="Times New Roman"/>
          <w:color w:val="333333"/>
          <w:shd w:val="clear" w:color="auto" w:fill="FFFFFF"/>
        </w:rPr>
      </w:pPr>
      <w:r>
        <w:rPr>
          <w:rFonts w:ascii="Times New Roman" w:hAnsi="Times New Roman" w:cs="Times New Roman"/>
          <w:noProof/>
          <w:color w:val="333333"/>
          <w:shd w:val="clear" w:color="auto" w:fill="FFFFFF"/>
        </w:rPr>
        <w:drawing>
          <wp:inline distT="0" distB="0" distL="0" distR="0" wp14:anchorId="012B292F">
            <wp:extent cx="2733040" cy="36474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3040" cy="3647440"/>
                    </a:xfrm>
                    <a:prstGeom prst="rect">
                      <a:avLst/>
                    </a:prstGeom>
                    <a:noFill/>
                  </pic:spPr>
                </pic:pic>
              </a:graphicData>
            </a:graphic>
          </wp:inline>
        </w:drawing>
      </w:r>
    </w:p>
    <w:sectPr w:rsidR="00695D68" w:rsidRPr="000E15BF" w:rsidSect="000414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195" w:rsidRDefault="00E95195" w:rsidP="007852FA">
      <w:r>
        <w:separator/>
      </w:r>
    </w:p>
  </w:endnote>
  <w:endnote w:type="continuationSeparator" w:id="0">
    <w:p w:rsidR="00E95195" w:rsidRDefault="00E95195" w:rsidP="0078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195" w:rsidRDefault="00E95195" w:rsidP="007852FA">
      <w:r>
        <w:separator/>
      </w:r>
    </w:p>
  </w:footnote>
  <w:footnote w:type="continuationSeparator" w:id="0">
    <w:p w:rsidR="00E95195" w:rsidRDefault="00E95195" w:rsidP="007852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E1296"/>
    <w:multiLevelType w:val="hybridMultilevel"/>
    <w:tmpl w:val="2996BB4A"/>
    <w:lvl w:ilvl="0" w:tplc="7D1E56B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C9324C"/>
    <w:multiLevelType w:val="hybridMultilevel"/>
    <w:tmpl w:val="5268F6A4"/>
    <w:lvl w:ilvl="0" w:tplc="BAC0D796">
      <w:start w:val="1"/>
      <w:numFmt w:val="decimal"/>
      <w:lvlText w:val="%1、"/>
      <w:lvlJc w:val="left"/>
      <w:pPr>
        <w:ind w:left="720" w:hanging="720"/>
      </w:pPr>
      <w:rPr>
        <w:rFonts w:ascii="Arial" w:eastAsia="宋体" w:hAnsi="Arial" w:cs="Arial" w:hint="default"/>
        <w:color w:val="333333"/>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9F915EB"/>
    <w:multiLevelType w:val="hybridMultilevel"/>
    <w:tmpl w:val="E7A2AF34"/>
    <w:lvl w:ilvl="0" w:tplc="9FB0B24E">
      <w:start w:val="1"/>
      <w:numFmt w:val="decimal"/>
      <w:lvlText w:val="%1"/>
      <w:lvlJc w:val="left"/>
      <w:pPr>
        <w:ind w:left="360" w:hanging="360"/>
      </w:pPr>
      <w:rPr>
        <w:rFonts w:ascii="Arial" w:eastAsia="宋体" w:hAnsi="Arial" w:cs="Arial" w:hint="default"/>
        <w:color w:val="333333"/>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2320103"/>
    <w:multiLevelType w:val="hybridMultilevel"/>
    <w:tmpl w:val="034E46E8"/>
    <w:lvl w:ilvl="0" w:tplc="AF468422">
      <w:start w:val="1"/>
      <w:numFmt w:val="bullet"/>
      <w:lvlText w:val="•"/>
      <w:lvlJc w:val="left"/>
      <w:pPr>
        <w:tabs>
          <w:tab w:val="num" w:pos="720"/>
        </w:tabs>
        <w:ind w:left="720" w:hanging="360"/>
      </w:pPr>
      <w:rPr>
        <w:rFonts w:ascii="宋体" w:hAnsi="宋体" w:hint="default"/>
      </w:rPr>
    </w:lvl>
    <w:lvl w:ilvl="1" w:tplc="AD54EC6A" w:tentative="1">
      <w:start w:val="1"/>
      <w:numFmt w:val="bullet"/>
      <w:lvlText w:val="•"/>
      <w:lvlJc w:val="left"/>
      <w:pPr>
        <w:tabs>
          <w:tab w:val="num" w:pos="1440"/>
        </w:tabs>
        <w:ind w:left="1440" w:hanging="360"/>
      </w:pPr>
      <w:rPr>
        <w:rFonts w:ascii="宋体" w:hAnsi="宋体" w:hint="default"/>
      </w:rPr>
    </w:lvl>
    <w:lvl w:ilvl="2" w:tplc="2392FD78" w:tentative="1">
      <w:start w:val="1"/>
      <w:numFmt w:val="bullet"/>
      <w:lvlText w:val="•"/>
      <w:lvlJc w:val="left"/>
      <w:pPr>
        <w:tabs>
          <w:tab w:val="num" w:pos="2160"/>
        </w:tabs>
        <w:ind w:left="2160" w:hanging="360"/>
      </w:pPr>
      <w:rPr>
        <w:rFonts w:ascii="宋体" w:hAnsi="宋体" w:hint="default"/>
      </w:rPr>
    </w:lvl>
    <w:lvl w:ilvl="3" w:tplc="7D8A8B58" w:tentative="1">
      <w:start w:val="1"/>
      <w:numFmt w:val="bullet"/>
      <w:lvlText w:val="•"/>
      <w:lvlJc w:val="left"/>
      <w:pPr>
        <w:tabs>
          <w:tab w:val="num" w:pos="2880"/>
        </w:tabs>
        <w:ind w:left="2880" w:hanging="360"/>
      </w:pPr>
      <w:rPr>
        <w:rFonts w:ascii="宋体" w:hAnsi="宋体" w:hint="default"/>
      </w:rPr>
    </w:lvl>
    <w:lvl w:ilvl="4" w:tplc="3580FD1C" w:tentative="1">
      <w:start w:val="1"/>
      <w:numFmt w:val="bullet"/>
      <w:lvlText w:val="•"/>
      <w:lvlJc w:val="left"/>
      <w:pPr>
        <w:tabs>
          <w:tab w:val="num" w:pos="3600"/>
        </w:tabs>
        <w:ind w:left="3600" w:hanging="360"/>
      </w:pPr>
      <w:rPr>
        <w:rFonts w:ascii="宋体" w:hAnsi="宋体" w:hint="default"/>
      </w:rPr>
    </w:lvl>
    <w:lvl w:ilvl="5" w:tplc="A94C727C" w:tentative="1">
      <w:start w:val="1"/>
      <w:numFmt w:val="bullet"/>
      <w:lvlText w:val="•"/>
      <w:lvlJc w:val="left"/>
      <w:pPr>
        <w:tabs>
          <w:tab w:val="num" w:pos="4320"/>
        </w:tabs>
        <w:ind w:left="4320" w:hanging="360"/>
      </w:pPr>
      <w:rPr>
        <w:rFonts w:ascii="宋体" w:hAnsi="宋体" w:hint="default"/>
      </w:rPr>
    </w:lvl>
    <w:lvl w:ilvl="6" w:tplc="62BC2792" w:tentative="1">
      <w:start w:val="1"/>
      <w:numFmt w:val="bullet"/>
      <w:lvlText w:val="•"/>
      <w:lvlJc w:val="left"/>
      <w:pPr>
        <w:tabs>
          <w:tab w:val="num" w:pos="5040"/>
        </w:tabs>
        <w:ind w:left="5040" w:hanging="360"/>
      </w:pPr>
      <w:rPr>
        <w:rFonts w:ascii="宋体" w:hAnsi="宋体" w:hint="default"/>
      </w:rPr>
    </w:lvl>
    <w:lvl w:ilvl="7" w:tplc="6EF07062" w:tentative="1">
      <w:start w:val="1"/>
      <w:numFmt w:val="bullet"/>
      <w:lvlText w:val="•"/>
      <w:lvlJc w:val="left"/>
      <w:pPr>
        <w:tabs>
          <w:tab w:val="num" w:pos="5760"/>
        </w:tabs>
        <w:ind w:left="5760" w:hanging="360"/>
      </w:pPr>
      <w:rPr>
        <w:rFonts w:ascii="宋体" w:hAnsi="宋体" w:hint="default"/>
      </w:rPr>
    </w:lvl>
    <w:lvl w:ilvl="8" w:tplc="DA78AC1E" w:tentative="1">
      <w:start w:val="1"/>
      <w:numFmt w:val="bullet"/>
      <w:lvlText w:val="•"/>
      <w:lvlJc w:val="left"/>
      <w:pPr>
        <w:tabs>
          <w:tab w:val="num" w:pos="6480"/>
        </w:tabs>
        <w:ind w:left="6480" w:hanging="360"/>
      </w:pPr>
      <w:rPr>
        <w:rFonts w:ascii="宋体" w:hAnsi="宋体" w:hint="default"/>
      </w:rPr>
    </w:lvl>
  </w:abstractNum>
  <w:abstractNum w:abstractNumId="4">
    <w:nsid w:val="6FDA4A5E"/>
    <w:multiLevelType w:val="hybridMultilevel"/>
    <w:tmpl w:val="59DE2B00"/>
    <w:lvl w:ilvl="0" w:tplc="0B0886A4">
      <w:start w:val="1"/>
      <w:numFmt w:val="bullet"/>
      <w:lvlText w:val="•"/>
      <w:lvlJc w:val="left"/>
      <w:pPr>
        <w:tabs>
          <w:tab w:val="num" w:pos="720"/>
        </w:tabs>
        <w:ind w:left="720" w:hanging="360"/>
      </w:pPr>
      <w:rPr>
        <w:rFonts w:ascii="Arial" w:hAnsi="Arial" w:hint="default"/>
      </w:rPr>
    </w:lvl>
    <w:lvl w:ilvl="1" w:tplc="CE369028" w:tentative="1">
      <w:start w:val="1"/>
      <w:numFmt w:val="bullet"/>
      <w:lvlText w:val="•"/>
      <w:lvlJc w:val="left"/>
      <w:pPr>
        <w:tabs>
          <w:tab w:val="num" w:pos="1440"/>
        </w:tabs>
        <w:ind w:left="1440" w:hanging="360"/>
      </w:pPr>
      <w:rPr>
        <w:rFonts w:ascii="Arial" w:hAnsi="Arial" w:hint="default"/>
      </w:rPr>
    </w:lvl>
    <w:lvl w:ilvl="2" w:tplc="FB7C59FA" w:tentative="1">
      <w:start w:val="1"/>
      <w:numFmt w:val="bullet"/>
      <w:lvlText w:val="•"/>
      <w:lvlJc w:val="left"/>
      <w:pPr>
        <w:tabs>
          <w:tab w:val="num" w:pos="2160"/>
        </w:tabs>
        <w:ind w:left="2160" w:hanging="360"/>
      </w:pPr>
      <w:rPr>
        <w:rFonts w:ascii="Arial" w:hAnsi="Arial" w:hint="default"/>
      </w:rPr>
    </w:lvl>
    <w:lvl w:ilvl="3" w:tplc="59684444" w:tentative="1">
      <w:start w:val="1"/>
      <w:numFmt w:val="bullet"/>
      <w:lvlText w:val="•"/>
      <w:lvlJc w:val="left"/>
      <w:pPr>
        <w:tabs>
          <w:tab w:val="num" w:pos="2880"/>
        </w:tabs>
        <w:ind w:left="2880" w:hanging="360"/>
      </w:pPr>
      <w:rPr>
        <w:rFonts w:ascii="Arial" w:hAnsi="Arial" w:hint="default"/>
      </w:rPr>
    </w:lvl>
    <w:lvl w:ilvl="4" w:tplc="70D2BFD2" w:tentative="1">
      <w:start w:val="1"/>
      <w:numFmt w:val="bullet"/>
      <w:lvlText w:val="•"/>
      <w:lvlJc w:val="left"/>
      <w:pPr>
        <w:tabs>
          <w:tab w:val="num" w:pos="3600"/>
        </w:tabs>
        <w:ind w:left="3600" w:hanging="360"/>
      </w:pPr>
      <w:rPr>
        <w:rFonts w:ascii="Arial" w:hAnsi="Arial" w:hint="default"/>
      </w:rPr>
    </w:lvl>
    <w:lvl w:ilvl="5" w:tplc="5B3EB14A" w:tentative="1">
      <w:start w:val="1"/>
      <w:numFmt w:val="bullet"/>
      <w:lvlText w:val="•"/>
      <w:lvlJc w:val="left"/>
      <w:pPr>
        <w:tabs>
          <w:tab w:val="num" w:pos="4320"/>
        </w:tabs>
        <w:ind w:left="4320" w:hanging="360"/>
      </w:pPr>
      <w:rPr>
        <w:rFonts w:ascii="Arial" w:hAnsi="Arial" w:hint="default"/>
      </w:rPr>
    </w:lvl>
    <w:lvl w:ilvl="6" w:tplc="0EBA68E0" w:tentative="1">
      <w:start w:val="1"/>
      <w:numFmt w:val="bullet"/>
      <w:lvlText w:val="•"/>
      <w:lvlJc w:val="left"/>
      <w:pPr>
        <w:tabs>
          <w:tab w:val="num" w:pos="5040"/>
        </w:tabs>
        <w:ind w:left="5040" w:hanging="360"/>
      </w:pPr>
      <w:rPr>
        <w:rFonts w:ascii="Arial" w:hAnsi="Arial" w:hint="default"/>
      </w:rPr>
    </w:lvl>
    <w:lvl w:ilvl="7" w:tplc="D76E3A24" w:tentative="1">
      <w:start w:val="1"/>
      <w:numFmt w:val="bullet"/>
      <w:lvlText w:val="•"/>
      <w:lvlJc w:val="left"/>
      <w:pPr>
        <w:tabs>
          <w:tab w:val="num" w:pos="5760"/>
        </w:tabs>
        <w:ind w:left="5760" w:hanging="360"/>
      </w:pPr>
      <w:rPr>
        <w:rFonts w:ascii="Arial" w:hAnsi="Arial" w:hint="default"/>
      </w:rPr>
    </w:lvl>
    <w:lvl w:ilvl="8" w:tplc="E61C71D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B36"/>
    <w:rsid w:val="000111C8"/>
    <w:rsid w:val="00041432"/>
    <w:rsid w:val="000D02CF"/>
    <w:rsid w:val="000D2B11"/>
    <w:rsid w:val="000E15BF"/>
    <w:rsid w:val="000F68D3"/>
    <w:rsid w:val="00126931"/>
    <w:rsid w:val="00131A21"/>
    <w:rsid w:val="00151984"/>
    <w:rsid w:val="0022332D"/>
    <w:rsid w:val="00245466"/>
    <w:rsid w:val="00294224"/>
    <w:rsid w:val="002B6047"/>
    <w:rsid w:val="002F67E7"/>
    <w:rsid w:val="00320730"/>
    <w:rsid w:val="003B0221"/>
    <w:rsid w:val="003D21FD"/>
    <w:rsid w:val="004453CC"/>
    <w:rsid w:val="00486BD0"/>
    <w:rsid w:val="0048794D"/>
    <w:rsid w:val="00497B36"/>
    <w:rsid w:val="004A19A2"/>
    <w:rsid w:val="004C60B7"/>
    <w:rsid w:val="004D35F6"/>
    <w:rsid w:val="00534A70"/>
    <w:rsid w:val="0054145E"/>
    <w:rsid w:val="00575206"/>
    <w:rsid w:val="00590096"/>
    <w:rsid w:val="005D66A4"/>
    <w:rsid w:val="00636774"/>
    <w:rsid w:val="006723CD"/>
    <w:rsid w:val="00673980"/>
    <w:rsid w:val="00681FA5"/>
    <w:rsid w:val="00695D68"/>
    <w:rsid w:val="0078427D"/>
    <w:rsid w:val="00784C13"/>
    <w:rsid w:val="007852FA"/>
    <w:rsid w:val="007A2D37"/>
    <w:rsid w:val="007A5C02"/>
    <w:rsid w:val="007A7C0D"/>
    <w:rsid w:val="007C2704"/>
    <w:rsid w:val="007E4A6F"/>
    <w:rsid w:val="00804EE1"/>
    <w:rsid w:val="008254D0"/>
    <w:rsid w:val="00847717"/>
    <w:rsid w:val="008D5290"/>
    <w:rsid w:val="008D64B5"/>
    <w:rsid w:val="008E0590"/>
    <w:rsid w:val="008E7090"/>
    <w:rsid w:val="008F0871"/>
    <w:rsid w:val="00903C8B"/>
    <w:rsid w:val="0096361E"/>
    <w:rsid w:val="009F2B00"/>
    <w:rsid w:val="00AB1F71"/>
    <w:rsid w:val="00B67D0A"/>
    <w:rsid w:val="00B72224"/>
    <w:rsid w:val="00B95990"/>
    <w:rsid w:val="00C06DD4"/>
    <w:rsid w:val="00C25BCF"/>
    <w:rsid w:val="00CC4586"/>
    <w:rsid w:val="00D07AAC"/>
    <w:rsid w:val="00D86643"/>
    <w:rsid w:val="00DC4069"/>
    <w:rsid w:val="00DE6099"/>
    <w:rsid w:val="00DF315F"/>
    <w:rsid w:val="00E13861"/>
    <w:rsid w:val="00E15800"/>
    <w:rsid w:val="00E32BE9"/>
    <w:rsid w:val="00E40CE5"/>
    <w:rsid w:val="00E95195"/>
    <w:rsid w:val="00EB0453"/>
    <w:rsid w:val="00F06670"/>
    <w:rsid w:val="00F067F8"/>
    <w:rsid w:val="00F46956"/>
    <w:rsid w:val="00F76498"/>
    <w:rsid w:val="00FB383B"/>
    <w:rsid w:val="00FE1CC8"/>
    <w:rsid w:val="21837B83"/>
    <w:rsid w:val="2AE55B55"/>
    <w:rsid w:val="555A0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2FF095-6777-4477-8C66-CEB700F7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43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361E"/>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99"/>
    <w:rsid w:val="008D5290"/>
    <w:pPr>
      <w:ind w:firstLineChars="200" w:firstLine="420"/>
    </w:pPr>
  </w:style>
  <w:style w:type="paragraph" w:styleId="a5">
    <w:name w:val="header"/>
    <w:basedOn w:val="a"/>
    <w:link w:val="Char"/>
    <w:uiPriority w:val="99"/>
    <w:unhideWhenUsed/>
    <w:rsid w:val="007852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852FA"/>
    <w:rPr>
      <w:kern w:val="2"/>
      <w:sz w:val="18"/>
      <w:szCs w:val="18"/>
    </w:rPr>
  </w:style>
  <w:style w:type="paragraph" w:styleId="a6">
    <w:name w:val="footer"/>
    <w:basedOn w:val="a"/>
    <w:link w:val="Char0"/>
    <w:uiPriority w:val="99"/>
    <w:unhideWhenUsed/>
    <w:rsid w:val="007852FA"/>
    <w:pPr>
      <w:tabs>
        <w:tab w:val="center" w:pos="4153"/>
        <w:tab w:val="right" w:pos="8306"/>
      </w:tabs>
      <w:snapToGrid w:val="0"/>
      <w:jc w:val="left"/>
    </w:pPr>
    <w:rPr>
      <w:sz w:val="18"/>
      <w:szCs w:val="18"/>
    </w:rPr>
  </w:style>
  <w:style w:type="character" w:customStyle="1" w:styleId="Char0">
    <w:name w:val="页脚 Char"/>
    <w:basedOn w:val="a0"/>
    <w:link w:val="a6"/>
    <w:uiPriority w:val="99"/>
    <w:rsid w:val="007852FA"/>
    <w:rPr>
      <w:kern w:val="2"/>
      <w:sz w:val="18"/>
      <w:szCs w:val="18"/>
    </w:rPr>
  </w:style>
  <w:style w:type="character" w:styleId="a7">
    <w:name w:val="Hyperlink"/>
    <w:basedOn w:val="a0"/>
    <w:uiPriority w:val="99"/>
    <w:semiHidden/>
    <w:unhideWhenUsed/>
    <w:rsid w:val="00E32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73678">
      <w:bodyDiv w:val="1"/>
      <w:marLeft w:val="0"/>
      <w:marRight w:val="0"/>
      <w:marTop w:val="0"/>
      <w:marBottom w:val="0"/>
      <w:divBdr>
        <w:top w:val="none" w:sz="0" w:space="0" w:color="auto"/>
        <w:left w:val="none" w:sz="0" w:space="0" w:color="auto"/>
        <w:bottom w:val="none" w:sz="0" w:space="0" w:color="auto"/>
        <w:right w:val="none" w:sz="0" w:space="0" w:color="auto"/>
      </w:divBdr>
    </w:div>
    <w:div w:id="650599809">
      <w:bodyDiv w:val="1"/>
      <w:marLeft w:val="0"/>
      <w:marRight w:val="0"/>
      <w:marTop w:val="0"/>
      <w:marBottom w:val="0"/>
      <w:divBdr>
        <w:top w:val="none" w:sz="0" w:space="0" w:color="auto"/>
        <w:left w:val="none" w:sz="0" w:space="0" w:color="auto"/>
        <w:bottom w:val="none" w:sz="0" w:space="0" w:color="auto"/>
        <w:right w:val="none" w:sz="0" w:space="0" w:color="auto"/>
      </w:divBdr>
      <w:divsChild>
        <w:div w:id="1168524611">
          <w:marLeft w:val="547"/>
          <w:marRight w:val="0"/>
          <w:marTop w:val="154"/>
          <w:marBottom w:val="0"/>
          <w:divBdr>
            <w:top w:val="none" w:sz="0" w:space="0" w:color="auto"/>
            <w:left w:val="none" w:sz="0" w:space="0" w:color="auto"/>
            <w:bottom w:val="none" w:sz="0" w:space="0" w:color="auto"/>
            <w:right w:val="none" w:sz="0" w:space="0" w:color="auto"/>
          </w:divBdr>
        </w:div>
      </w:divsChild>
    </w:div>
    <w:div w:id="883055554">
      <w:bodyDiv w:val="1"/>
      <w:marLeft w:val="0"/>
      <w:marRight w:val="0"/>
      <w:marTop w:val="0"/>
      <w:marBottom w:val="0"/>
      <w:divBdr>
        <w:top w:val="none" w:sz="0" w:space="0" w:color="auto"/>
        <w:left w:val="none" w:sz="0" w:space="0" w:color="auto"/>
        <w:bottom w:val="none" w:sz="0" w:space="0" w:color="auto"/>
        <w:right w:val="none" w:sz="0" w:space="0" w:color="auto"/>
      </w:divBdr>
      <w:divsChild>
        <w:div w:id="179048667">
          <w:marLeft w:val="547"/>
          <w:marRight w:val="0"/>
          <w:marTop w:val="154"/>
          <w:marBottom w:val="0"/>
          <w:divBdr>
            <w:top w:val="none" w:sz="0" w:space="0" w:color="auto"/>
            <w:left w:val="none" w:sz="0" w:space="0" w:color="auto"/>
            <w:bottom w:val="none" w:sz="0" w:space="0" w:color="auto"/>
            <w:right w:val="none" w:sz="0" w:space="0" w:color="auto"/>
          </w:divBdr>
        </w:div>
        <w:div w:id="1887132593">
          <w:marLeft w:val="547"/>
          <w:marRight w:val="0"/>
          <w:marTop w:val="154"/>
          <w:marBottom w:val="0"/>
          <w:divBdr>
            <w:top w:val="none" w:sz="0" w:space="0" w:color="auto"/>
            <w:left w:val="none" w:sz="0" w:space="0" w:color="auto"/>
            <w:bottom w:val="none" w:sz="0" w:space="0" w:color="auto"/>
            <w:right w:val="none" w:sz="0" w:space="0" w:color="auto"/>
          </w:divBdr>
        </w:div>
        <w:div w:id="618267910">
          <w:marLeft w:val="547"/>
          <w:marRight w:val="0"/>
          <w:marTop w:val="154"/>
          <w:marBottom w:val="0"/>
          <w:divBdr>
            <w:top w:val="none" w:sz="0" w:space="0" w:color="auto"/>
            <w:left w:val="none" w:sz="0" w:space="0" w:color="auto"/>
            <w:bottom w:val="none" w:sz="0" w:space="0" w:color="auto"/>
            <w:right w:val="none" w:sz="0" w:space="0" w:color="auto"/>
          </w:divBdr>
        </w:div>
      </w:divsChild>
    </w:div>
    <w:div w:id="949624816">
      <w:bodyDiv w:val="1"/>
      <w:marLeft w:val="0"/>
      <w:marRight w:val="0"/>
      <w:marTop w:val="0"/>
      <w:marBottom w:val="0"/>
      <w:divBdr>
        <w:top w:val="none" w:sz="0" w:space="0" w:color="auto"/>
        <w:left w:val="none" w:sz="0" w:space="0" w:color="auto"/>
        <w:bottom w:val="none" w:sz="0" w:space="0" w:color="auto"/>
        <w:right w:val="none" w:sz="0" w:space="0" w:color="auto"/>
      </w:divBdr>
    </w:div>
    <w:div w:id="1138104616">
      <w:bodyDiv w:val="1"/>
      <w:marLeft w:val="0"/>
      <w:marRight w:val="0"/>
      <w:marTop w:val="0"/>
      <w:marBottom w:val="0"/>
      <w:divBdr>
        <w:top w:val="none" w:sz="0" w:space="0" w:color="auto"/>
        <w:left w:val="none" w:sz="0" w:space="0" w:color="auto"/>
        <w:bottom w:val="none" w:sz="0" w:space="0" w:color="auto"/>
        <w:right w:val="none" w:sz="0" w:space="0" w:color="auto"/>
      </w:divBdr>
    </w:div>
    <w:div w:id="1145588043">
      <w:bodyDiv w:val="1"/>
      <w:marLeft w:val="0"/>
      <w:marRight w:val="0"/>
      <w:marTop w:val="0"/>
      <w:marBottom w:val="0"/>
      <w:divBdr>
        <w:top w:val="none" w:sz="0" w:space="0" w:color="auto"/>
        <w:left w:val="none" w:sz="0" w:space="0" w:color="auto"/>
        <w:bottom w:val="none" w:sz="0" w:space="0" w:color="auto"/>
        <w:right w:val="none" w:sz="0" w:space="0" w:color="auto"/>
      </w:divBdr>
    </w:div>
    <w:div w:id="1249735255">
      <w:bodyDiv w:val="1"/>
      <w:marLeft w:val="0"/>
      <w:marRight w:val="0"/>
      <w:marTop w:val="0"/>
      <w:marBottom w:val="0"/>
      <w:divBdr>
        <w:top w:val="none" w:sz="0" w:space="0" w:color="auto"/>
        <w:left w:val="none" w:sz="0" w:space="0" w:color="auto"/>
        <w:bottom w:val="none" w:sz="0" w:space="0" w:color="auto"/>
        <w:right w:val="none" w:sz="0" w:space="0" w:color="auto"/>
      </w:divBdr>
    </w:div>
    <w:div w:id="1490633075">
      <w:bodyDiv w:val="1"/>
      <w:marLeft w:val="0"/>
      <w:marRight w:val="0"/>
      <w:marTop w:val="0"/>
      <w:marBottom w:val="0"/>
      <w:divBdr>
        <w:top w:val="none" w:sz="0" w:space="0" w:color="auto"/>
        <w:left w:val="none" w:sz="0" w:space="0" w:color="auto"/>
        <w:bottom w:val="none" w:sz="0" w:space="0" w:color="auto"/>
        <w:right w:val="none" w:sz="0" w:space="0" w:color="auto"/>
      </w:divBdr>
    </w:div>
    <w:div w:id="205639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aidu.com/link?url=O0_UVNs2duFeuXuYIE6FzMhWCGTKmceamOjqnvJgaHVgh-ogozj-dfjV14S9aTBhcSR8Ku3oUz6EwHMxD-5QWbhQRBqJ6-66HgWSmVwvsiN6lCK915Z2lzFmiD1eWwV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572</Words>
  <Characters>3266</Characters>
  <Application>Microsoft Office Word</Application>
  <DocSecurity>0</DocSecurity>
  <Lines>27</Lines>
  <Paragraphs>7</Paragraphs>
  <ScaleCrop>false</ScaleCrop>
  <Company>Lenovo (Beijing) Limited</Company>
  <LinksUpToDate>false</LinksUpToDate>
  <CharactersWithSpaces>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yangyongyi</dc:creator>
  <cp:lastModifiedBy>cxzxkbgs-crj</cp:lastModifiedBy>
  <cp:revision>3</cp:revision>
  <dcterms:created xsi:type="dcterms:W3CDTF">2021-09-17T03:01:00Z</dcterms:created>
  <dcterms:modified xsi:type="dcterms:W3CDTF">2021-09-17T03:04:00Z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