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11611" w14:textId="0DEE525A" w:rsidR="00AE3E37" w:rsidRDefault="00326EAE" w:rsidP="00494130">
      <w:pPr>
        <w:pStyle w:val="Heading1"/>
        <w:spacing w:before="170"/>
        <w:ind w:left="0"/>
      </w:pPr>
      <w:r w:rsidRPr="00326EAE">
        <w:rPr>
          <w:color w:val="337AB7"/>
        </w:rPr>
        <w:t>Repair of Skull Base Encephaloceles: Nuances and Pearls</w:t>
      </w:r>
      <w:r>
        <w:rPr>
          <w:color w:val="337AB7"/>
        </w:rPr>
        <w:t xml:space="preserve"> </w:t>
      </w:r>
    </w:p>
    <w:p w14:paraId="16486B83" w14:textId="2B46460E" w:rsidR="0078738A" w:rsidRDefault="0078738A" w:rsidP="00FC2ED7">
      <w:pPr>
        <w:pStyle w:val="BodyText"/>
        <w:spacing w:before="73" w:line="198" w:lineRule="exact"/>
        <w:ind w:right="5987"/>
        <w:rPr>
          <w:rFonts w:ascii="Arial"/>
        </w:rPr>
      </w:pPr>
      <w:r>
        <w:rPr>
          <w:rFonts w:ascii="Arial"/>
        </w:rPr>
        <w:t>Dr A</w:t>
      </w:r>
      <w:r w:rsidR="00326EAE">
        <w:rPr>
          <w:rFonts w:ascii="Arial"/>
        </w:rPr>
        <w:t>ndrew J Kobets, MD, MHS, Albert Einstein College of Medicine, New York, NY, U</w:t>
      </w:r>
      <w:r w:rsidR="005973B9">
        <w:rPr>
          <w:rFonts w:ascii="Arial"/>
        </w:rPr>
        <w:t xml:space="preserve">SA </w:t>
      </w:r>
    </w:p>
    <w:p w14:paraId="0CFF6516" w14:textId="77777777" w:rsidR="00AE3E37" w:rsidRDefault="00AE3E37">
      <w:pPr>
        <w:pStyle w:val="BodyText"/>
        <w:rPr>
          <w:rFonts w:ascii="Arial"/>
          <w:sz w:val="20"/>
        </w:rPr>
      </w:pPr>
    </w:p>
    <w:p w14:paraId="3CD5A408" w14:textId="77777777" w:rsidR="00AE3E37" w:rsidRDefault="00AE3E37">
      <w:pPr>
        <w:pStyle w:val="BodyText"/>
        <w:spacing w:before="3"/>
        <w:rPr>
          <w:rFonts w:ascii="Arial"/>
          <w:sz w:val="21"/>
        </w:rPr>
      </w:pPr>
    </w:p>
    <w:p w14:paraId="6B0292B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CC4093E" w14:textId="77777777" w:rsidR="00AE3E37" w:rsidRDefault="00A9710C">
      <w:pPr>
        <w:pStyle w:val="Heading3"/>
        <w:spacing w:before="147"/>
        <w:jc w:val="both"/>
      </w:pPr>
      <w:r>
        <w:rPr>
          <w:color w:val="BF5A14"/>
        </w:rPr>
        <w:t>Abstract</w:t>
      </w:r>
      <w:r w:rsidR="00404E5B">
        <w:rPr>
          <w:color w:val="BF5A14"/>
        </w:rPr>
        <w:t xml:space="preserve"> (300 word limit)</w:t>
      </w:r>
    </w:p>
    <w:p w14:paraId="1B12FC73" w14:textId="7AFA854B" w:rsidR="00326EAE" w:rsidRPr="00326EAE" w:rsidRDefault="00326EAE" w:rsidP="00326EAE">
      <w:pPr>
        <w:spacing w:line="240" w:lineRule="atLeast"/>
        <w:textAlignment w:val="baseline"/>
        <w:rPr>
          <w:sz w:val="18"/>
          <w:szCs w:val="18"/>
        </w:rPr>
      </w:pPr>
      <w:r w:rsidRPr="00326EAE">
        <w:rPr>
          <w:sz w:val="18"/>
          <w:szCs w:val="18"/>
        </w:rPr>
        <w:t>Introduction:</w:t>
      </w:r>
      <w:r>
        <w:rPr>
          <w:sz w:val="18"/>
          <w:szCs w:val="18"/>
        </w:rPr>
        <w:t xml:space="preserve"> </w:t>
      </w:r>
      <w:r w:rsidRPr="00326EAE">
        <w:rPr>
          <w:sz w:val="18"/>
          <w:szCs w:val="18"/>
        </w:rPr>
        <w:t>Basal encephaloceles are rare anterior skull base defects incident in 1/35,000 live births and may be life-threatening in infants, presenting as airway obstruction, respiratory compromise, CSF rhinorrhea, or meningitis. In the context of a repair of a giant basal encephalocele containing eloquent neural tissue, we describe the technical nuances of this repair compared to others reported in the literature. </w:t>
      </w:r>
    </w:p>
    <w:p w14:paraId="7A936022" w14:textId="1808D85C" w:rsidR="00326EAE" w:rsidRPr="00326EAE" w:rsidRDefault="00326EAE" w:rsidP="00326EAE">
      <w:pPr>
        <w:spacing w:line="240" w:lineRule="atLeast"/>
        <w:textAlignment w:val="baseline"/>
        <w:rPr>
          <w:sz w:val="18"/>
          <w:szCs w:val="18"/>
        </w:rPr>
      </w:pPr>
      <w:r w:rsidRPr="00326EAE">
        <w:rPr>
          <w:sz w:val="18"/>
          <w:szCs w:val="18"/>
        </w:rPr>
        <w:t>Methods</w:t>
      </w:r>
      <w:r>
        <w:rPr>
          <w:sz w:val="18"/>
          <w:szCs w:val="18"/>
        </w:rPr>
        <w:t xml:space="preserve">: </w:t>
      </w:r>
      <w:r w:rsidRPr="00326EAE">
        <w:rPr>
          <w:sz w:val="18"/>
          <w:szCs w:val="18"/>
        </w:rPr>
        <w:t xml:space="preserve">A 16-month-old girl presented with progressive airway obstruction from a giant </w:t>
      </w:r>
      <w:proofErr w:type="spellStart"/>
      <w:r w:rsidRPr="00326EAE">
        <w:rPr>
          <w:sz w:val="18"/>
          <w:szCs w:val="18"/>
        </w:rPr>
        <w:t>sphenoethmoidal</w:t>
      </w:r>
      <w:proofErr w:type="spellEnd"/>
      <w:r w:rsidRPr="00326EAE">
        <w:rPr>
          <w:sz w:val="18"/>
          <w:szCs w:val="18"/>
        </w:rPr>
        <w:t xml:space="preserve"> encephalocele.  She had multiple congenital anomalies including agenesis of the corpus callosum and cleft lip and palate.  CT showed complete absence of the bony anterior cranial base and MRI demonstrated the presence of the pituitary gland and hypothalamus in the hernia sac. We describe the operative repair as well as those of similar cases reported in the literature.</w:t>
      </w:r>
    </w:p>
    <w:p w14:paraId="660AEE28" w14:textId="3BCE2B85" w:rsidR="00326EAE" w:rsidRPr="00326EAE" w:rsidRDefault="00326EAE" w:rsidP="00326EAE">
      <w:pPr>
        <w:spacing w:line="240" w:lineRule="atLeast"/>
        <w:textAlignment w:val="baseline"/>
        <w:rPr>
          <w:sz w:val="18"/>
          <w:szCs w:val="18"/>
        </w:rPr>
      </w:pPr>
      <w:r w:rsidRPr="00326EAE">
        <w:rPr>
          <w:sz w:val="18"/>
          <w:szCs w:val="18"/>
        </w:rPr>
        <w:t>Results</w:t>
      </w:r>
      <w:r>
        <w:rPr>
          <w:sz w:val="18"/>
          <w:szCs w:val="18"/>
        </w:rPr>
        <w:t xml:space="preserve">: </w:t>
      </w:r>
      <w:r w:rsidRPr="00326EAE">
        <w:rPr>
          <w:sz w:val="18"/>
          <w:szCs w:val="18"/>
        </w:rPr>
        <w:t xml:space="preserve">We repaired the encephalocele using a combined microsurgical and endoscopic multidisciplinary approach working through transcranial, </w:t>
      </w:r>
      <w:proofErr w:type="spellStart"/>
      <w:r w:rsidRPr="00326EAE">
        <w:rPr>
          <w:sz w:val="18"/>
          <w:szCs w:val="18"/>
        </w:rPr>
        <w:t>transnasal</w:t>
      </w:r>
      <w:proofErr w:type="spellEnd"/>
      <w:r w:rsidRPr="00326EAE">
        <w:rPr>
          <w:sz w:val="18"/>
          <w:szCs w:val="18"/>
        </w:rPr>
        <w:t xml:space="preserve"> and </w:t>
      </w:r>
      <w:proofErr w:type="spellStart"/>
      <w:r w:rsidRPr="00326EAE">
        <w:rPr>
          <w:sz w:val="18"/>
          <w:szCs w:val="18"/>
        </w:rPr>
        <w:t>transpalatal</w:t>
      </w:r>
      <w:proofErr w:type="spellEnd"/>
      <w:r w:rsidRPr="00326EAE">
        <w:rPr>
          <w:sz w:val="18"/>
          <w:szCs w:val="18"/>
        </w:rPr>
        <w:t xml:space="preserve"> corridors.  The procedure was completed in a single stage, including cleft lip repair and calvarial bone harvesting from the same incision. The child made an excellent neurological and aesthetic recovery with preservation of pituitary and hypothalamic function. Others have reported purely endoscopic endonasal approaches for small defects, staged repairs of facial anomalies, the use of rib grafts or foreign material for skull base repair, the obliteration of all intralesional tissue for intracranial reduction, as well as the removal of the orbital bandeau in lieu of spinal drainage for improved access. </w:t>
      </w:r>
    </w:p>
    <w:p w14:paraId="1419CC20" w14:textId="15E8469F" w:rsidR="00326EAE" w:rsidRPr="00326EAE" w:rsidRDefault="00326EAE" w:rsidP="00326EAE">
      <w:pPr>
        <w:spacing w:line="240" w:lineRule="atLeast"/>
        <w:textAlignment w:val="baseline"/>
        <w:rPr>
          <w:sz w:val="18"/>
          <w:szCs w:val="18"/>
        </w:rPr>
      </w:pPr>
      <w:r w:rsidRPr="00326EAE">
        <w:rPr>
          <w:sz w:val="18"/>
          <w:szCs w:val="18"/>
        </w:rPr>
        <w:t>Conclusion</w:t>
      </w:r>
      <w:r>
        <w:rPr>
          <w:sz w:val="18"/>
          <w:szCs w:val="18"/>
        </w:rPr>
        <w:t xml:space="preserve">: </w:t>
      </w:r>
      <w:r w:rsidRPr="00326EAE">
        <w:rPr>
          <w:sz w:val="18"/>
          <w:szCs w:val="18"/>
        </w:rPr>
        <w:t xml:space="preserve">A novel technique for treating a giant </w:t>
      </w:r>
      <w:proofErr w:type="spellStart"/>
      <w:r w:rsidRPr="00326EAE">
        <w:rPr>
          <w:sz w:val="18"/>
          <w:szCs w:val="18"/>
        </w:rPr>
        <w:t>sphenoethmoidal</w:t>
      </w:r>
      <w:proofErr w:type="spellEnd"/>
      <w:r w:rsidRPr="00326EAE">
        <w:rPr>
          <w:sz w:val="18"/>
          <w:szCs w:val="18"/>
        </w:rPr>
        <w:t xml:space="preserve"> encephalocele containing eloquent brain is presented in the context of other repair methods presented in the literature. Utilizing a combined approach, autologous bone for repair, a single-stage facial repair, and the integration of a vascularized pericranial graft together improved upon previously reported repairs.</w:t>
      </w:r>
    </w:p>
    <w:p w14:paraId="3CB8B03B" w14:textId="77777777" w:rsidR="00326EAE" w:rsidRPr="00326EAE" w:rsidRDefault="00326EAE" w:rsidP="00326EAE">
      <w:pPr>
        <w:rPr>
          <w:sz w:val="18"/>
          <w:szCs w:val="18"/>
        </w:rPr>
      </w:pPr>
    </w:p>
    <w:p w14:paraId="4F43765F" w14:textId="51667869" w:rsidR="00326EAE" w:rsidRDefault="00227B99">
      <w:pPr>
        <w:pStyle w:val="Heading3"/>
        <w:spacing w:before="74"/>
        <w:rPr>
          <w:b w:val="0"/>
        </w:rPr>
      </w:pPr>
      <w:r w:rsidRPr="006D18A7">
        <w:rPr>
          <w:noProof/>
          <w:lang w:val="en-IN" w:eastAsia="en-IN"/>
        </w:rPr>
        <w:drawing>
          <wp:anchor distT="0" distB="0" distL="114300" distR="114300" simplePos="0" relativeHeight="251661312" behindDoc="0" locked="0" layoutInCell="1" allowOverlap="1" wp14:anchorId="431757D8" wp14:editId="5145E4E0">
            <wp:simplePos x="0" y="0"/>
            <wp:positionH relativeFrom="column">
              <wp:posOffset>339725</wp:posOffset>
            </wp:positionH>
            <wp:positionV relativeFrom="paragraph">
              <wp:posOffset>94615</wp:posOffset>
            </wp:positionV>
            <wp:extent cx="809625" cy="778510"/>
            <wp:effectExtent l="0" t="0" r="9525" b="254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809625" cy="778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80E14A" w14:textId="0D4CABC6" w:rsidR="00AE3E37" w:rsidRDefault="00A9710C">
      <w:pPr>
        <w:pStyle w:val="Heading3"/>
        <w:spacing w:before="74"/>
      </w:pPr>
      <w:r>
        <w:rPr>
          <w:b w:val="0"/>
        </w:rPr>
        <w:br w:type="column"/>
      </w:r>
      <w:r>
        <w:rPr>
          <w:color w:val="BF5A14"/>
        </w:rPr>
        <w:t>Image</w:t>
      </w:r>
    </w:p>
    <w:p w14:paraId="024F7B86" w14:textId="70305DD6" w:rsidR="00AE3E37" w:rsidRDefault="00326EAE">
      <w:pPr>
        <w:pStyle w:val="BodyText"/>
        <w:spacing w:before="2"/>
        <w:rPr>
          <w:rFonts w:ascii="Arial"/>
          <w:b/>
          <w:sz w:val="16"/>
        </w:rPr>
      </w:pPr>
      <w:r w:rsidRPr="00326EAE">
        <w:rPr>
          <w:noProof/>
          <w:lang w:val="en-IN" w:eastAsia="en-IN"/>
        </w:rPr>
        <w:drawing>
          <wp:inline distT="0" distB="0" distL="0" distR="0" wp14:anchorId="4EFD343A" wp14:editId="25138B40">
            <wp:extent cx="2895600" cy="15893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9498" cy="1618897"/>
                    </a:xfrm>
                    <a:prstGeom prst="rect">
                      <a:avLst/>
                    </a:prstGeom>
                    <a:noFill/>
                    <a:ln>
                      <a:noFill/>
                    </a:ln>
                  </pic:spPr>
                </pic:pic>
              </a:graphicData>
            </a:graphic>
          </wp:inline>
        </w:drawing>
      </w:r>
    </w:p>
    <w:p w14:paraId="2C886FF2" w14:textId="00AD320F" w:rsidR="00326EAE" w:rsidRPr="00326EAE" w:rsidRDefault="00326EAE" w:rsidP="00326EAE">
      <w:pPr>
        <w:spacing w:line="360" w:lineRule="auto"/>
        <w:jc w:val="both"/>
        <w:rPr>
          <w:sz w:val="18"/>
          <w:szCs w:val="18"/>
        </w:rPr>
      </w:pPr>
      <w:r w:rsidRPr="00326EAE">
        <w:rPr>
          <w:sz w:val="18"/>
          <w:szCs w:val="18"/>
        </w:rPr>
        <w:t xml:space="preserve">Figure 1. Artist’s depiction of the repair of the herniated encephalocele. Note the red pericranial graft tucked underneath the harvested parietal bone slinging up the encephalocele sac. The repaired mucosa is noted in the oral cavity, and midline tissue has been reinstated to close the cleft defect.  </w:t>
      </w:r>
    </w:p>
    <w:p w14:paraId="3E427A87" w14:textId="1BB6A5B2" w:rsidR="005973B9" w:rsidRDefault="005973B9" w:rsidP="005973B9">
      <w:pPr>
        <w:spacing w:line="204" w:lineRule="exact"/>
        <w:rPr>
          <w:rFonts w:ascii="Arial"/>
          <w:b/>
          <w:sz w:val="20"/>
        </w:rPr>
      </w:pPr>
      <w:r>
        <w:rPr>
          <w:rFonts w:ascii="Arial"/>
          <w:b/>
          <w:color w:val="BF5A14"/>
          <w:sz w:val="20"/>
        </w:rPr>
        <w:t>Recent Publications (minimum 5)</w:t>
      </w:r>
    </w:p>
    <w:p w14:paraId="12D6CD13" w14:textId="77777777" w:rsidR="00326EAE" w:rsidRDefault="00326EAE" w:rsidP="00326EAE">
      <w:pPr>
        <w:pStyle w:val="ListParagraph"/>
        <w:widowControl/>
        <w:numPr>
          <w:ilvl w:val="0"/>
          <w:numId w:val="5"/>
        </w:numPr>
        <w:autoSpaceDE w:val="0"/>
        <w:autoSpaceDN w:val="0"/>
        <w:adjustRightInd w:val="0"/>
        <w:spacing w:before="0" w:line="240" w:lineRule="auto"/>
        <w:contextualSpacing/>
        <w:jc w:val="left"/>
        <w:rPr>
          <w:rFonts w:eastAsia="Tw Cen MT" w:cs="Tw Cen MT"/>
          <w:sz w:val="18"/>
          <w:szCs w:val="18"/>
        </w:rPr>
      </w:pPr>
      <w:r w:rsidRPr="00326EAE">
        <w:rPr>
          <w:rFonts w:eastAsia="Tw Cen MT" w:cs="Tw Cen MT"/>
          <w:sz w:val="18"/>
          <w:szCs w:val="18"/>
        </w:rPr>
        <w:t xml:space="preserve">Goodrich JT. Pediatric Neurosurgery. New </w:t>
      </w:r>
      <w:proofErr w:type="spellStart"/>
      <w:r w:rsidRPr="00326EAE">
        <w:rPr>
          <w:rFonts w:eastAsia="Tw Cen MT" w:cs="Tw Cen MT"/>
          <w:sz w:val="18"/>
          <w:szCs w:val="18"/>
        </w:rPr>
        <w:t>Yorkm</w:t>
      </w:r>
      <w:proofErr w:type="spellEnd"/>
      <w:r w:rsidRPr="00326EAE">
        <w:rPr>
          <w:rFonts w:eastAsia="Tw Cen MT" w:cs="Tw Cen MT"/>
          <w:sz w:val="18"/>
          <w:szCs w:val="18"/>
        </w:rPr>
        <w:t>, NY: Thieme, 2008, pp 69–75.</w:t>
      </w:r>
    </w:p>
    <w:p w14:paraId="4251E90A" w14:textId="59404D00" w:rsidR="00326EAE" w:rsidRPr="00326EAE" w:rsidRDefault="00326EAE" w:rsidP="00DC213E">
      <w:pPr>
        <w:pStyle w:val="ListParagraph"/>
        <w:widowControl/>
        <w:numPr>
          <w:ilvl w:val="0"/>
          <w:numId w:val="5"/>
        </w:numPr>
        <w:autoSpaceDE w:val="0"/>
        <w:autoSpaceDN w:val="0"/>
        <w:adjustRightInd w:val="0"/>
        <w:spacing w:before="0" w:line="240" w:lineRule="auto"/>
        <w:contextualSpacing/>
        <w:jc w:val="left"/>
        <w:rPr>
          <w:rFonts w:eastAsia="Tw Cen MT" w:cs="Tw Cen MT"/>
          <w:sz w:val="18"/>
          <w:szCs w:val="18"/>
        </w:rPr>
      </w:pPr>
      <w:r w:rsidRPr="00326EAE">
        <w:rPr>
          <w:rFonts w:eastAsia="Tw Cen MT" w:cs="Tw Cen MT"/>
          <w:sz w:val="18"/>
          <w:szCs w:val="18"/>
        </w:rPr>
        <w:t xml:space="preserve">Hoving EW. Nasal encephaloceles. Childs </w:t>
      </w:r>
      <w:proofErr w:type="spellStart"/>
      <w:r w:rsidRPr="00326EAE">
        <w:rPr>
          <w:rFonts w:eastAsia="Tw Cen MT" w:cs="Tw Cen MT"/>
          <w:sz w:val="18"/>
          <w:szCs w:val="18"/>
        </w:rPr>
        <w:t>Nerv</w:t>
      </w:r>
      <w:proofErr w:type="spellEnd"/>
      <w:r w:rsidRPr="00326EAE">
        <w:rPr>
          <w:rFonts w:eastAsia="Tw Cen MT" w:cs="Tw Cen MT"/>
          <w:sz w:val="18"/>
          <w:szCs w:val="18"/>
        </w:rPr>
        <w:t xml:space="preserve"> Syst. 2000;16(10-11):702–706.</w:t>
      </w:r>
    </w:p>
    <w:p w14:paraId="3EDC30CD" w14:textId="7623466E" w:rsidR="00326EAE" w:rsidRPr="00326EAE" w:rsidRDefault="00326EAE" w:rsidP="001C4099">
      <w:pPr>
        <w:pStyle w:val="ListParagraph"/>
        <w:widowControl/>
        <w:numPr>
          <w:ilvl w:val="0"/>
          <w:numId w:val="5"/>
        </w:numPr>
        <w:autoSpaceDE w:val="0"/>
        <w:autoSpaceDN w:val="0"/>
        <w:adjustRightInd w:val="0"/>
        <w:spacing w:before="0" w:line="240" w:lineRule="auto"/>
        <w:contextualSpacing/>
        <w:jc w:val="left"/>
        <w:rPr>
          <w:rFonts w:eastAsia="Tw Cen MT" w:cs="Tw Cen MT"/>
          <w:sz w:val="18"/>
          <w:szCs w:val="18"/>
        </w:rPr>
      </w:pPr>
      <w:proofErr w:type="spellStart"/>
      <w:r w:rsidRPr="00326EAE">
        <w:rPr>
          <w:rFonts w:eastAsia="Tw Cen MT" w:cs="Tw Cen MT"/>
          <w:sz w:val="18"/>
          <w:szCs w:val="18"/>
        </w:rPr>
        <w:t>Tirumandas</w:t>
      </w:r>
      <w:proofErr w:type="spellEnd"/>
      <w:r w:rsidRPr="00326EAE">
        <w:rPr>
          <w:rFonts w:eastAsia="Tw Cen MT" w:cs="Tw Cen MT"/>
          <w:sz w:val="18"/>
          <w:szCs w:val="18"/>
        </w:rPr>
        <w:t xml:space="preserve"> M, Sharma A, </w:t>
      </w:r>
      <w:proofErr w:type="spellStart"/>
      <w:r w:rsidRPr="00326EAE">
        <w:rPr>
          <w:rFonts w:eastAsia="Tw Cen MT" w:cs="Tw Cen MT"/>
          <w:sz w:val="18"/>
          <w:szCs w:val="18"/>
        </w:rPr>
        <w:t>Gbenimacho</w:t>
      </w:r>
      <w:proofErr w:type="spellEnd"/>
      <w:r w:rsidRPr="00326EAE">
        <w:rPr>
          <w:rFonts w:eastAsia="Tw Cen MT" w:cs="Tw Cen MT"/>
          <w:sz w:val="18"/>
          <w:szCs w:val="18"/>
        </w:rPr>
        <w:t xml:space="preserve"> I, et al. Nasal encephaloceles: a review of etiology, pathophysiology, clinical presentations, diagnosis, treatment, and complications. Childs </w:t>
      </w:r>
      <w:proofErr w:type="spellStart"/>
      <w:r w:rsidRPr="00326EAE">
        <w:rPr>
          <w:rFonts w:eastAsia="Tw Cen MT" w:cs="Tw Cen MT"/>
          <w:sz w:val="18"/>
          <w:szCs w:val="18"/>
        </w:rPr>
        <w:t>Nerv</w:t>
      </w:r>
      <w:proofErr w:type="spellEnd"/>
      <w:r w:rsidRPr="00326EAE">
        <w:rPr>
          <w:rFonts w:eastAsia="Tw Cen MT" w:cs="Tw Cen MT"/>
          <w:sz w:val="18"/>
          <w:szCs w:val="18"/>
        </w:rPr>
        <w:t xml:space="preserve"> Syst. 2013;29(5):739–744. </w:t>
      </w:r>
    </w:p>
    <w:p w14:paraId="0247C2A9" w14:textId="77777777" w:rsidR="00326EAE" w:rsidRDefault="00326EAE" w:rsidP="00326EAE">
      <w:pPr>
        <w:pStyle w:val="ListParagraph"/>
        <w:widowControl/>
        <w:numPr>
          <w:ilvl w:val="0"/>
          <w:numId w:val="6"/>
        </w:numPr>
        <w:autoSpaceDE w:val="0"/>
        <w:autoSpaceDN w:val="0"/>
        <w:adjustRightInd w:val="0"/>
        <w:spacing w:before="0" w:line="240" w:lineRule="auto"/>
        <w:contextualSpacing/>
        <w:jc w:val="left"/>
        <w:rPr>
          <w:rFonts w:eastAsia="Tw Cen MT" w:cs="Tw Cen MT"/>
          <w:sz w:val="18"/>
          <w:szCs w:val="18"/>
        </w:rPr>
      </w:pPr>
      <w:proofErr w:type="spellStart"/>
      <w:r w:rsidRPr="00326EAE">
        <w:rPr>
          <w:rFonts w:eastAsia="Tw Cen MT" w:cs="Tw Cen MT"/>
          <w:sz w:val="18"/>
          <w:szCs w:val="18"/>
        </w:rPr>
        <w:t>Suwanwela</w:t>
      </w:r>
      <w:proofErr w:type="spellEnd"/>
      <w:r w:rsidRPr="00326EAE">
        <w:rPr>
          <w:rFonts w:eastAsia="Tw Cen MT" w:cs="Tw Cen MT"/>
          <w:sz w:val="18"/>
          <w:szCs w:val="18"/>
        </w:rPr>
        <w:t xml:space="preserve"> C, </w:t>
      </w:r>
      <w:proofErr w:type="spellStart"/>
      <w:r w:rsidRPr="00326EAE">
        <w:rPr>
          <w:rFonts w:eastAsia="Tw Cen MT" w:cs="Tw Cen MT"/>
          <w:sz w:val="18"/>
          <w:szCs w:val="18"/>
        </w:rPr>
        <w:t>Suwanwela</w:t>
      </w:r>
      <w:proofErr w:type="spellEnd"/>
      <w:r w:rsidRPr="00326EAE">
        <w:rPr>
          <w:rFonts w:eastAsia="Tw Cen MT" w:cs="Tw Cen MT"/>
          <w:sz w:val="18"/>
          <w:szCs w:val="18"/>
        </w:rPr>
        <w:t xml:space="preserve"> N. A morphological classification of </w:t>
      </w:r>
      <w:proofErr w:type="spellStart"/>
      <w:r w:rsidRPr="00326EAE">
        <w:rPr>
          <w:rFonts w:eastAsia="Tw Cen MT" w:cs="Tw Cen MT"/>
          <w:sz w:val="18"/>
          <w:szCs w:val="18"/>
        </w:rPr>
        <w:t>sincipital</w:t>
      </w:r>
      <w:proofErr w:type="spellEnd"/>
      <w:r w:rsidRPr="00326EAE">
        <w:rPr>
          <w:rFonts w:eastAsia="Tw Cen MT" w:cs="Tw Cen MT"/>
          <w:sz w:val="18"/>
          <w:szCs w:val="18"/>
        </w:rPr>
        <w:t xml:space="preserve"> </w:t>
      </w:r>
      <w:proofErr w:type="spellStart"/>
      <w:r w:rsidRPr="00326EAE">
        <w:rPr>
          <w:rFonts w:eastAsia="Tw Cen MT" w:cs="Tw Cen MT"/>
          <w:sz w:val="18"/>
          <w:szCs w:val="18"/>
        </w:rPr>
        <w:t>encephalomeningoceles</w:t>
      </w:r>
      <w:proofErr w:type="spellEnd"/>
      <w:r w:rsidRPr="00326EAE">
        <w:rPr>
          <w:rFonts w:eastAsia="Tw Cen MT" w:cs="Tw Cen MT"/>
          <w:sz w:val="18"/>
          <w:szCs w:val="18"/>
        </w:rPr>
        <w:t xml:space="preserve">. J </w:t>
      </w:r>
      <w:proofErr w:type="spellStart"/>
      <w:r w:rsidRPr="00326EAE">
        <w:rPr>
          <w:rFonts w:eastAsia="Tw Cen MT" w:cs="Tw Cen MT"/>
          <w:sz w:val="18"/>
          <w:szCs w:val="18"/>
        </w:rPr>
        <w:t>Neurosurg</w:t>
      </w:r>
      <w:proofErr w:type="spellEnd"/>
      <w:r w:rsidRPr="00326EAE">
        <w:rPr>
          <w:rFonts w:eastAsia="Tw Cen MT" w:cs="Tw Cen MT"/>
          <w:sz w:val="18"/>
          <w:szCs w:val="18"/>
        </w:rPr>
        <w:t xml:space="preserve">. </w:t>
      </w:r>
      <w:proofErr w:type="gramStart"/>
      <w:r w:rsidRPr="00326EAE">
        <w:rPr>
          <w:rFonts w:eastAsia="Tw Cen MT" w:cs="Tw Cen MT"/>
          <w:sz w:val="18"/>
          <w:szCs w:val="18"/>
        </w:rPr>
        <w:t>1972;36:201</w:t>
      </w:r>
      <w:proofErr w:type="gramEnd"/>
      <w:r w:rsidRPr="00326EAE">
        <w:rPr>
          <w:rFonts w:eastAsia="Tw Cen MT" w:cs="Tw Cen MT"/>
          <w:sz w:val="18"/>
          <w:szCs w:val="18"/>
        </w:rPr>
        <w:t>-211.</w:t>
      </w:r>
    </w:p>
    <w:p w14:paraId="0287278F" w14:textId="77777777" w:rsidR="00326EAE" w:rsidRDefault="00326EAE" w:rsidP="000A03D6">
      <w:pPr>
        <w:pStyle w:val="ListParagraph"/>
        <w:widowControl/>
        <w:numPr>
          <w:ilvl w:val="0"/>
          <w:numId w:val="6"/>
        </w:numPr>
        <w:autoSpaceDE w:val="0"/>
        <w:autoSpaceDN w:val="0"/>
        <w:adjustRightInd w:val="0"/>
        <w:spacing w:before="0" w:line="240" w:lineRule="auto"/>
        <w:contextualSpacing/>
        <w:jc w:val="left"/>
        <w:rPr>
          <w:rFonts w:eastAsia="Tw Cen MT" w:cs="Tw Cen MT"/>
          <w:sz w:val="18"/>
          <w:szCs w:val="18"/>
        </w:rPr>
      </w:pPr>
      <w:r w:rsidRPr="00326EAE">
        <w:rPr>
          <w:rFonts w:eastAsia="Tw Cen MT" w:cs="Tw Cen MT"/>
          <w:sz w:val="18"/>
          <w:szCs w:val="18"/>
        </w:rPr>
        <w:t>Rathore YS, Gupta D, Mahapatra AK. Transsellar transsphenoidal encephalocele: a case report. </w:t>
      </w:r>
      <w:proofErr w:type="spellStart"/>
      <w:r w:rsidRPr="00326EAE">
        <w:rPr>
          <w:rFonts w:eastAsia="Tw Cen MT" w:cs="Tw Cen MT"/>
          <w:sz w:val="18"/>
          <w:szCs w:val="18"/>
        </w:rPr>
        <w:t>Pediatr</w:t>
      </w:r>
      <w:proofErr w:type="spellEnd"/>
      <w:r w:rsidRPr="00326EAE">
        <w:rPr>
          <w:rFonts w:eastAsia="Tw Cen MT" w:cs="Tw Cen MT"/>
          <w:sz w:val="18"/>
          <w:szCs w:val="18"/>
        </w:rPr>
        <w:t xml:space="preserve"> </w:t>
      </w:r>
      <w:proofErr w:type="spellStart"/>
      <w:r w:rsidRPr="00326EAE">
        <w:rPr>
          <w:rFonts w:eastAsia="Tw Cen MT" w:cs="Tw Cen MT"/>
          <w:sz w:val="18"/>
          <w:szCs w:val="18"/>
        </w:rPr>
        <w:t>Neurosurg</w:t>
      </w:r>
      <w:proofErr w:type="spellEnd"/>
      <w:r w:rsidRPr="00326EAE">
        <w:rPr>
          <w:rFonts w:eastAsia="Tw Cen MT" w:cs="Tw Cen MT"/>
          <w:sz w:val="18"/>
          <w:szCs w:val="18"/>
        </w:rPr>
        <w:t>. 2010;46(6):472–474.</w:t>
      </w:r>
    </w:p>
    <w:p w14:paraId="4964AA26" w14:textId="77777777" w:rsidR="00326EAE" w:rsidRDefault="00326EAE" w:rsidP="00326EAE">
      <w:pPr>
        <w:pStyle w:val="ListParagraph"/>
        <w:widowControl/>
        <w:numPr>
          <w:ilvl w:val="0"/>
          <w:numId w:val="6"/>
        </w:numPr>
        <w:autoSpaceDE w:val="0"/>
        <w:autoSpaceDN w:val="0"/>
        <w:adjustRightInd w:val="0"/>
        <w:spacing w:before="0" w:line="240" w:lineRule="auto"/>
        <w:contextualSpacing/>
        <w:jc w:val="left"/>
        <w:rPr>
          <w:rFonts w:eastAsia="Tw Cen MT" w:cs="Tw Cen MT"/>
          <w:sz w:val="18"/>
          <w:szCs w:val="18"/>
        </w:rPr>
      </w:pPr>
      <w:r w:rsidRPr="00326EAE">
        <w:rPr>
          <w:rFonts w:eastAsia="Tw Cen MT" w:cs="Tw Cen MT"/>
          <w:sz w:val="18"/>
          <w:szCs w:val="18"/>
        </w:rPr>
        <w:t xml:space="preserve">Hoff SR, Edwards MS, Bailey CM, Koltai PJ. The </w:t>
      </w:r>
      <w:proofErr w:type="spellStart"/>
      <w:r w:rsidRPr="00326EAE">
        <w:rPr>
          <w:rFonts w:eastAsia="Tw Cen MT" w:cs="Tw Cen MT"/>
          <w:sz w:val="18"/>
          <w:szCs w:val="18"/>
        </w:rPr>
        <w:t>transpalatal</w:t>
      </w:r>
      <w:proofErr w:type="spellEnd"/>
      <w:r w:rsidRPr="00326EAE">
        <w:rPr>
          <w:rFonts w:eastAsia="Tw Cen MT" w:cs="Tw Cen MT"/>
          <w:sz w:val="18"/>
          <w:szCs w:val="18"/>
        </w:rPr>
        <w:t xml:space="preserve"> approach to repair of congenital Basal skull base cephaloceles. J Neurol Surg B Skull Base. 2014;75(2):96–103.</w:t>
      </w:r>
    </w:p>
    <w:p w14:paraId="674D0D81" w14:textId="5C627D10" w:rsidR="00326EAE" w:rsidRPr="00326EAE" w:rsidRDefault="00326EAE" w:rsidP="00326EAE">
      <w:pPr>
        <w:pStyle w:val="ListParagraph"/>
        <w:widowControl/>
        <w:numPr>
          <w:ilvl w:val="0"/>
          <w:numId w:val="6"/>
        </w:numPr>
        <w:autoSpaceDE w:val="0"/>
        <w:autoSpaceDN w:val="0"/>
        <w:adjustRightInd w:val="0"/>
        <w:spacing w:before="0" w:line="240" w:lineRule="auto"/>
        <w:contextualSpacing/>
        <w:jc w:val="left"/>
        <w:rPr>
          <w:rFonts w:eastAsia="Tw Cen MT" w:cs="Tw Cen MT"/>
          <w:sz w:val="18"/>
          <w:szCs w:val="18"/>
        </w:rPr>
      </w:pPr>
      <w:r w:rsidRPr="00326EAE">
        <w:rPr>
          <w:sz w:val="18"/>
          <w:szCs w:val="18"/>
        </w:rPr>
        <w:t xml:space="preserve">Ogiwara H, </w:t>
      </w:r>
      <w:proofErr w:type="spellStart"/>
      <w:r w:rsidRPr="00326EAE">
        <w:rPr>
          <w:sz w:val="18"/>
          <w:szCs w:val="18"/>
        </w:rPr>
        <w:t>Morota</w:t>
      </w:r>
      <w:proofErr w:type="spellEnd"/>
      <w:r w:rsidRPr="00326EAE">
        <w:rPr>
          <w:sz w:val="18"/>
          <w:szCs w:val="18"/>
        </w:rPr>
        <w:t xml:space="preserve"> N. Surgical treatment of transsphenoidal encephaloceles: </w:t>
      </w:r>
      <w:proofErr w:type="spellStart"/>
      <w:r w:rsidRPr="00326EAE">
        <w:rPr>
          <w:sz w:val="18"/>
          <w:szCs w:val="18"/>
        </w:rPr>
        <w:t>transpalatal</w:t>
      </w:r>
      <w:proofErr w:type="spellEnd"/>
      <w:r w:rsidRPr="00326EAE">
        <w:rPr>
          <w:sz w:val="18"/>
          <w:szCs w:val="18"/>
        </w:rPr>
        <w:t xml:space="preserve"> versus combined </w:t>
      </w:r>
      <w:proofErr w:type="spellStart"/>
      <w:r w:rsidRPr="00326EAE">
        <w:rPr>
          <w:sz w:val="18"/>
          <w:szCs w:val="18"/>
        </w:rPr>
        <w:t>transpalatal</w:t>
      </w:r>
      <w:proofErr w:type="spellEnd"/>
      <w:r w:rsidRPr="00326EAE">
        <w:rPr>
          <w:sz w:val="18"/>
          <w:szCs w:val="18"/>
        </w:rPr>
        <w:t xml:space="preserve"> and transcranial approach. J </w:t>
      </w:r>
      <w:proofErr w:type="spellStart"/>
      <w:r w:rsidRPr="00326EAE">
        <w:rPr>
          <w:sz w:val="18"/>
          <w:szCs w:val="18"/>
        </w:rPr>
        <w:t>Neurosurg</w:t>
      </w:r>
      <w:proofErr w:type="spellEnd"/>
      <w:r w:rsidRPr="00326EAE">
        <w:rPr>
          <w:sz w:val="18"/>
          <w:szCs w:val="18"/>
        </w:rPr>
        <w:t xml:space="preserve"> </w:t>
      </w:r>
      <w:proofErr w:type="spellStart"/>
      <w:r w:rsidRPr="00326EAE">
        <w:rPr>
          <w:sz w:val="18"/>
          <w:szCs w:val="18"/>
        </w:rPr>
        <w:t>Pediatr</w:t>
      </w:r>
      <w:proofErr w:type="spellEnd"/>
      <w:r w:rsidRPr="00326EAE">
        <w:rPr>
          <w:sz w:val="18"/>
          <w:szCs w:val="18"/>
        </w:rPr>
        <w:t xml:space="preserve">. 2013;11(5):505–510. </w:t>
      </w:r>
    </w:p>
    <w:p w14:paraId="788CED80" w14:textId="77777777" w:rsidR="00AE3E37" w:rsidRPr="008756E6" w:rsidRDefault="00AE3E37" w:rsidP="008756E6">
      <w:pPr>
        <w:tabs>
          <w:tab w:val="left" w:pos="384"/>
        </w:tabs>
        <w:ind w:right="117"/>
      </w:pPr>
    </w:p>
    <w:p w14:paraId="518048E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1799412" w14:textId="5FE4A483"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70323B5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18511C2" wp14:editId="3906F6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7A93F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21AAF40" w14:textId="2B0A5C46"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20352EDD" w14:textId="360255B7" w:rsidR="00326EAE" w:rsidRPr="00326EAE" w:rsidRDefault="00326EAE" w:rsidP="00326EAE">
      <w:pPr>
        <w:pStyle w:val="NormalWeb"/>
        <w:shd w:val="clear" w:color="auto" w:fill="FFFFFF"/>
        <w:spacing w:before="0" w:beforeAutospacing="0" w:after="240" w:afterAutospacing="0" w:line="360" w:lineRule="auto"/>
        <w:rPr>
          <w:rFonts w:ascii="Arial" w:eastAsia="Tw Cen MT" w:hAnsi="Tw Cen MT" w:cs="Tw Cen MT"/>
          <w:sz w:val="14"/>
          <w:szCs w:val="22"/>
        </w:rPr>
      </w:pPr>
      <w:r w:rsidRPr="00326EAE">
        <w:rPr>
          <w:rFonts w:ascii="Arial" w:eastAsia="Tw Cen MT" w:hAnsi="Tw Cen MT" w:cs="Tw Cen MT"/>
          <w:sz w:val="14"/>
          <w:szCs w:val="22"/>
        </w:rPr>
        <w:t>Dr. Kobets is an Assistant Professor of Neurological Surgery at the Albert Einstein College of Medicine. Dr. Kobets specializes in pediatric neurological surgery with a focus on minimally invasive tumor resection, neuro-endoscopy for hydrocephalus, and craniofacial reconstruction. In 2005, Dr. Kobets received his Bachelor of Arts degree in systems neuroscience from Johns Hopkins University and in 2012, he received his Master of Health Sciences and Doctor of Medicine degrees from the Yale University School of Medicine. He completed his postgraduate neurosurgical training in 2019 at the Albert Einstein College of Medicine and was awarded a fellowship in pediatric neurosurgery at the Johns Hopkins Hospital the same year, before returning to Albert Einstein as a Pediatric Neurosurgeon in 2020.</w:t>
      </w:r>
    </w:p>
    <w:p w14:paraId="4D079CF4" w14:textId="51CFC6CC" w:rsidR="00FC2ED7" w:rsidRDefault="00A9710C" w:rsidP="0026348A">
      <w:pPr>
        <w:spacing w:before="62"/>
        <w:ind w:right="4235"/>
      </w:pPr>
      <w:r>
        <w:rPr>
          <w:rFonts w:ascii="Arial"/>
          <w:sz w:val="14"/>
        </w:rPr>
        <w:t>Email:</w:t>
      </w:r>
      <w:r w:rsidR="00326EAE">
        <w:t xml:space="preserve"> </w:t>
      </w:r>
      <w:hyperlink r:id="rId11" w:history="1">
        <w:r w:rsidR="00FC2ED7" w:rsidRPr="00104D5E">
          <w:rPr>
            <w:rStyle w:val="Hyperlink"/>
          </w:rPr>
          <w:t>Akobets@montefiore.org</w:t>
        </w:r>
      </w:hyperlink>
      <w:r w:rsidR="00FC2ED7">
        <w:t xml:space="preserve">, </w:t>
      </w:r>
    </w:p>
    <w:p w14:paraId="6084C9BA" w14:textId="349CA433" w:rsidR="00FC2ED7" w:rsidRDefault="00FC2ED7" w:rsidP="0026348A">
      <w:pPr>
        <w:spacing w:before="62"/>
        <w:ind w:right="4235"/>
      </w:pPr>
      <w:r>
        <w:t xml:space="preserve">Phone: 7189202597 </w:t>
      </w:r>
    </w:p>
    <w:p w14:paraId="013A2F97" w14:textId="37194BFC" w:rsidR="00FC2ED7" w:rsidRPr="00FC2ED7" w:rsidRDefault="00FC2ED7" w:rsidP="0026348A">
      <w:pPr>
        <w:spacing w:before="62"/>
        <w:ind w:right="4235"/>
        <w:sectPr w:rsidR="00FC2ED7" w:rsidRPr="00FC2ED7">
          <w:type w:val="continuous"/>
          <w:pgSz w:w="11910" w:h="16840"/>
          <w:pgMar w:top="1740" w:right="600" w:bottom="840" w:left="620" w:header="720" w:footer="720" w:gutter="0"/>
          <w:cols w:space="720"/>
        </w:sectPr>
      </w:pPr>
      <w:r>
        <w:t xml:space="preserve">Presentation Format: Oral </w:t>
      </w:r>
    </w:p>
    <w:p w14:paraId="30406070" w14:textId="59AA08FA" w:rsidR="00AE3E37" w:rsidRPr="00227B99" w:rsidRDefault="00AE3E37">
      <w:pPr>
        <w:pStyle w:val="BodyText"/>
        <w:spacing w:before="3"/>
        <w:rPr>
          <w:rFonts w:ascii="Minion Pro"/>
          <w:sz w:val="26"/>
        </w:rPr>
      </w:pPr>
    </w:p>
    <w:sectPr w:rsidR="00AE3E37" w:rsidRPr="00227B9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6EC64" w14:textId="77777777" w:rsidR="00161DE7" w:rsidRDefault="00161DE7">
      <w:r>
        <w:separator/>
      </w:r>
    </w:p>
  </w:endnote>
  <w:endnote w:type="continuationSeparator" w:id="0">
    <w:p w14:paraId="3AD77AEE" w14:textId="77777777" w:rsidR="00161DE7" w:rsidRDefault="00161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A256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BD50667" wp14:editId="0663637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B617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47D18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D5066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92B617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47D18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DEC12CB" wp14:editId="5499B68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49E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BE19EB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C12C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3749E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BE19EB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7FD6A5C" wp14:editId="3FE6202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5B46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0C7BBE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D6A5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865B46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0C7BBE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A40C5" w14:textId="77777777" w:rsidR="00161DE7" w:rsidRDefault="00161DE7">
      <w:r>
        <w:separator/>
      </w:r>
    </w:p>
  </w:footnote>
  <w:footnote w:type="continuationSeparator" w:id="0">
    <w:p w14:paraId="1863F391" w14:textId="77777777" w:rsidR="00161DE7" w:rsidRDefault="00161D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9A03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D371A6D" wp14:editId="35FD96F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CD5C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371A6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7A6CD5C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C94A977" wp14:editId="4E36151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C003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3605A2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4A97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CBC003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3605A2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728C8"/>
    <w:multiLevelType w:val="hybridMultilevel"/>
    <w:tmpl w:val="EECE15B0"/>
    <w:lvl w:ilvl="0" w:tplc="5EE4CD20">
      <w:start w:val="1"/>
      <w:numFmt w:val="decimal"/>
      <w:lvlText w:val="%1."/>
      <w:lvlJc w:val="left"/>
      <w:pPr>
        <w:ind w:left="630" w:hanging="360"/>
      </w:pPr>
      <w:rPr>
        <w:rFonts w:hint="default"/>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1" w15:restartNumberingAfterBreak="0">
    <w:nsid w:val="135B409E"/>
    <w:multiLevelType w:val="hybridMultilevel"/>
    <w:tmpl w:val="C15ECC64"/>
    <w:lvl w:ilvl="0" w:tplc="D7CAE020">
      <w:start w:val="4"/>
      <w:numFmt w:val="decimal"/>
      <w:lvlText w:val="%1."/>
      <w:lvlJc w:val="left"/>
      <w:pPr>
        <w:ind w:left="630" w:hanging="360"/>
      </w:pPr>
      <w:rPr>
        <w:rFonts w:hint="default"/>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2" w15:restartNumberingAfterBreak="0">
    <w:nsid w:val="16AD32EF"/>
    <w:multiLevelType w:val="hybridMultilevel"/>
    <w:tmpl w:val="DEF2827E"/>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61DE7"/>
    <w:rsid w:val="001E763C"/>
    <w:rsid w:val="00227B99"/>
    <w:rsid w:val="0026348A"/>
    <w:rsid w:val="00292ED9"/>
    <w:rsid w:val="00314AFB"/>
    <w:rsid w:val="00326EAE"/>
    <w:rsid w:val="003B76D9"/>
    <w:rsid w:val="00404E5B"/>
    <w:rsid w:val="00414F7B"/>
    <w:rsid w:val="004355DC"/>
    <w:rsid w:val="004749B4"/>
    <w:rsid w:val="00476DDA"/>
    <w:rsid w:val="00494130"/>
    <w:rsid w:val="004E551A"/>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CE7B14"/>
    <w:rsid w:val="00D62425"/>
    <w:rsid w:val="00DE3104"/>
    <w:rsid w:val="00F72EEA"/>
    <w:rsid w:val="00F8136A"/>
    <w:rsid w:val="00F84CAE"/>
    <w:rsid w:val="00FC2E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DC0864"/>
  <w15:docId w15:val="{CC3AAB8D-8FED-4F98-A3F1-EE2E3B093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326EAE"/>
    <w:pPr>
      <w:widowControl/>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C2E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63156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4689038">
      <w:bodyDiv w:val="1"/>
      <w:marLeft w:val="0"/>
      <w:marRight w:val="0"/>
      <w:marTop w:val="0"/>
      <w:marBottom w:val="0"/>
      <w:divBdr>
        <w:top w:val="none" w:sz="0" w:space="0" w:color="auto"/>
        <w:left w:val="none" w:sz="0" w:space="0" w:color="auto"/>
        <w:bottom w:val="none" w:sz="0" w:space="0" w:color="auto"/>
        <w:right w:val="none" w:sz="0" w:space="0" w:color="auto"/>
      </w:divBdr>
    </w:div>
    <w:div w:id="84903180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kobets@montefiore.org" TargetMode="Externa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Andrew Kobets</cp:lastModifiedBy>
  <cp:revision>2</cp:revision>
  <dcterms:created xsi:type="dcterms:W3CDTF">2021-08-14T20:27:00Z</dcterms:created>
  <dcterms:modified xsi:type="dcterms:W3CDTF">2021-08-14T20:27:00Z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