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1EF" w:rsidRPr="00DD01EF" w:rsidRDefault="00DD01EF" w:rsidP="00DD01EF">
      <w:pPr>
        <w:widowControl/>
        <w:autoSpaceDE w:val="0"/>
        <w:autoSpaceDN w:val="0"/>
        <w:adjustRightInd w:val="0"/>
        <w:rPr>
          <w:rFonts w:ascii="AdvTrebu-B" w:eastAsiaTheme="minorHAnsi" w:hAnsi="AdvTrebu-B" w:cs="AdvTrebu-B"/>
          <w:sz w:val="32"/>
          <w:szCs w:val="32"/>
          <w:lang w:bidi="he-IL"/>
        </w:rPr>
      </w:pPr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>Expanded bi-</w:t>
      </w:r>
      <w:proofErr w:type="spellStart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>pedicled</w:t>
      </w:r>
      <w:proofErr w:type="spellEnd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 xml:space="preserve"> “sleeve” flap for</w:t>
      </w:r>
    </w:p>
    <w:p w:rsidR="00DD01EF" w:rsidRPr="00DD01EF" w:rsidRDefault="00DD01EF" w:rsidP="00DD01EF">
      <w:pPr>
        <w:widowControl/>
        <w:autoSpaceDE w:val="0"/>
        <w:autoSpaceDN w:val="0"/>
        <w:adjustRightInd w:val="0"/>
        <w:rPr>
          <w:rFonts w:ascii="AdvTrebu-B" w:eastAsiaTheme="minorHAnsi" w:hAnsi="AdvTrebu-B" w:cs="AdvTrebu-B"/>
          <w:sz w:val="32"/>
          <w:szCs w:val="32"/>
          <w:lang w:bidi="he-IL"/>
        </w:rPr>
      </w:pPr>
      <w:proofErr w:type="gramStart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>reconstruction</w:t>
      </w:r>
      <w:proofErr w:type="gramEnd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 xml:space="preserve"> of the upper extremity after</w:t>
      </w:r>
    </w:p>
    <w:p w:rsidR="00DD01EF" w:rsidRPr="00DD01EF" w:rsidRDefault="00DD01EF" w:rsidP="00DD01EF">
      <w:pPr>
        <w:widowControl/>
        <w:autoSpaceDE w:val="0"/>
        <w:autoSpaceDN w:val="0"/>
        <w:adjustRightInd w:val="0"/>
        <w:rPr>
          <w:rFonts w:ascii="AdvTrebu-B" w:eastAsiaTheme="minorHAnsi" w:hAnsi="AdvTrebu-B" w:cs="AdvTrebu-B"/>
          <w:sz w:val="32"/>
          <w:szCs w:val="32"/>
          <w:lang w:bidi="he-IL"/>
        </w:rPr>
      </w:pPr>
      <w:proofErr w:type="gramStart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>large</w:t>
      </w:r>
      <w:proofErr w:type="gramEnd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 xml:space="preserve"> circumferential nevus excision in</w:t>
      </w:r>
    </w:p>
    <w:p w:rsidR="00DD01EF" w:rsidRPr="00DD01EF" w:rsidRDefault="00DD01EF" w:rsidP="00DD01EF">
      <w:pPr>
        <w:pStyle w:val="BodyText"/>
        <w:spacing w:before="73" w:line="198" w:lineRule="exact"/>
        <w:ind w:left="100" w:right="5987"/>
        <w:rPr>
          <w:rFonts w:ascii="Arial"/>
          <w:sz w:val="10"/>
          <w:szCs w:val="10"/>
        </w:rPr>
      </w:pPr>
      <w:proofErr w:type="gramStart"/>
      <w:r w:rsidRPr="00DD01EF">
        <w:rPr>
          <w:rFonts w:ascii="AdvTrebu-B" w:eastAsiaTheme="minorHAnsi" w:hAnsi="AdvTrebu-B" w:cs="AdvTrebu-B"/>
          <w:sz w:val="32"/>
          <w:szCs w:val="32"/>
          <w:lang w:bidi="he-IL"/>
        </w:rPr>
        <w:t>children</w:t>
      </w:r>
      <w:proofErr w:type="gram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sz w:val="18"/>
          <w:szCs w:val="18"/>
          <w:lang w:bidi="he-IL"/>
        </w:rPr>
      </w:pPr>
      <w:proofErr w:type="spellStart"/>
      <w:r w:rsidRPr="00DD01EF">
        <w:rPr>
          <w:rFonts w:ascii="AdvTrebu-B" w:eastAsiaTheme="minorHAnsi" w:hAnsi="AdvTrebu-B" w:cs="AdvTrebu-B"/>
          <w:lang w:bidi="he-IL"/>
        </w:rPr>
        <w:t>Yair</w:t>
      </w:r>
      <w:proofErr w:type="spellEnd"/>
      <w:r w:rsidRPr="00DD01EF">
        <w:rPr>
          <w:rFonts w:ascii="AdvTrebu-B" w:eastAsiaTheme="minorHAnsi" w:hAnsi="AdvTrebu-B" w:cs="AdvTrebu-B"/>
          <w:lang w:bidi="he-IL"/>
        </w:rPr>
        <w:t xml:space="preserve"> </w:t>
      </w:r>
      <w:proofErr w:type="spellStart"/>
      <w:r w:rsidRPr="00DD01EF">
        <w:rPr>
          <w:rFonts w:ascii="AdvTrebu-B" w:eastAsiaTheme="minorHAnsi" w:hAnsi="AdvTrebu-B" w:cs="AdvTrebu-B"/>
          <w:lang w:bidi="he-IL"/>
        </w:rPr>
        <w:t>Shachar</w:t>
      </w:r>
      <w:proofErr w:type="spellEnd"/>
      <w:r w:rsidR="00FD36EC">
        <w:rPr>
          <w:rFonts w:ascii="Arial"/>
        </w:rPr>
        <w:t xml:space="preserve">, </w:t>
      </w:r>
      <w:r>
        <w:rPr>
          <w:rFonts w:ascii="AdvTrebu-I" w:eastAsiaTheme="minorHAnsi" w:hAnsi="AdvTrebu-I" w:cs="AdvTrebu-I"/>
          <w:sz w:val="18"/>
          <w:szCs w:val="18"/>
          <w:lang w:bidi="he-IL"/>
        </w:rPr>
        <w:t>Department of Plastic, Reconstructive, and Hand Surgery, Hadassah University Medical Center,</w:t>
      </w:r>
    </w:p>
    <w:p w:rsidR="00E41C4D" w:rsidRDefault="00DD01EF" w:rsidP="00DD01EF">
      <w:pPr>
        <w:pStyle w:val="BodyText"/>
        <w:spacing w:before="73" w:line="198" w:lineRule="exact"/>
        <w:ind w:left="100" w:right="5987"/>
        <w:jc w:val="center"/>
        <w:rPr>
          <w:rFonts w:ascii="Arial"/>
          <w:sz w:val="20"/>
        </w:rPr>
      </w:pPr>
      <w:r>
        <w:rPr>
          <w:rFonts w:ascii="AdvTrebu-I" w:eastAsiaTheme="minorHAnsi" w:hAnsi="AdvTrebu-I" w:cs="AdvTrebu-I"/>
          <w:lang w:bidi="he-IL"/>
        </w:rPr>
        <w:t>Jerusalem, Israel</w:t>
      </w:r>
    </w:p>
    <w:p w:rsidR="00E41C4D" w:rsidRDefault="00E41C4D" w:rsidP="00E41C4D">
      <w:pPr>
        <w:pStyle w:val="BodyText"/>
        <w:spacing w:before="3"/>
        <w:rPr>
          <w:rFonts w:ascii="Arial"/>
          <w:sz w:val="21"/>
        </w:rPr>
      </w:pPr>
    </w:p>
    <w:p w:rsidR="00E41C4D" w:rsidRDefault="00E41C4D" w:rsidP="00E41C4D">
      <w:pPr>
        <w:rPr>
          <w:rFonts w:ascii="Arial"/>
          <w:sz w:val="21"/>
        </w:rPr>
        <w:sectPr w:rsidR="00E41C4D" w:rsidSect="00E41C4D">
          <w:headerReference w:type="default" r:id="rId8"/>
          <w:pgSz w:w="11910" w:h="16840"/>
          <w:pgMar w:top="680" w:right="600" w:bottom="840" w:left="620" w:header="284" w:footer="642" w:gutter="0"/>
          <w:cols w:space="720"/>
        </w:sectPr>
      </w:pPr>
    </w:p>
    <w:p w:rsidR="00E41C4D" w:rsidRDefault="00DD01EF" w:rsidP="00E41C4D">
      <w:pPr>
        <w:pStyle w:val="Heading3"/>
        <w:spacing w:before="147"/>
        <w:jc w:val="both"/>
      </w:pPr>
      <w:r>
        <w:rPr>
          <w:color w:val="BF5A14"/>
        </w:rPr>
        <w:lastRenderedPageBreak/>
        <w:t xml:space="preserve">Abstract 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r>
        <w:rPr>
          <w:rFonts w:ascii="AdvTrebu-I" w:eastAsiaTheme="minorHAnsi" w:hAnsi="AdvTrebu-I" w:cs="AdvTrebu-I"/>
          <w:sz w:val="17"/>
          <w:szCs w:val="17"/>
          <w:lang w:bidi="he-IL"/>
        </w:rPr>
        <w:t xml:space="preserve">Background: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Large congenital melanocytic nevi entail significant medical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and cosmetic ramifications for patients and families. Reconstruction is a challenging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endeavor, especially when the lesion is present on the limbs. The literature describes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various methods by which a plastic surgeon can address reconstruction; yet, to date, there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has been no series describing a method that provides consistent results with low complication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rates.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r>
        <w:rPr>
          <w:rFonts w:ascii="AdvTrebu-R" w:eastAsiaTheme="minorHAnsi" w:hAnsi="AdvTrebu-R" w:cs="AdvTrebu-R"/>
          <w:sz w:val="17"/>
          <w:szCs w:val="17"/>
          <w:lang w:bidi="he-IL"/>
        </w:rPr>
        <w:t>In this study, we describe our surgical technique for reconstruction of the upper extremity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after excision of large circumferential CNM with a pre-expanded bi-</w:t>
      </w:r>
      <w:proofErr w:type="spellStart"/>
      <w:r>
        <w:rPr>
          <w:rFonts w:ascii="AdvTrebu-R" w:eastAsiaTheme="minorHAnsi" w:hAnsi="AdvTrebu-R" w:cs="AdvTrebu-R"/>
          <w:sz w:val="17"/>
          <w:szCs w:val="17"/>
          <w:lang w:bidi="he-IL"/>
        </w:rPr>
        <w:t>pedicled</w:t>
      </w:r>
      <w:proofErr w:type="spellEnd"/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flap, namely the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“sleeve” flap.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r>
        <w:rPr>
          <w:rFonts w:ascii="AdvTrebu-I" w:eastAsiaTheme="minorHAnsi" w:hAnsi="AdvTrebu-I" w:cs="AdvTrebu-I"/>
          <w:sz w:val="17"/>
          <w:szCs w:val="17"/>
          <w:lang w:bidi="he-IL"/>
        </w:rPr>
        <w:t xml:space="preserve">Methods: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A systematic review of our database of pediatric patients treated for large and giant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nevi was performed. Patients with large and giant circumferential upper extremity nevi were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proofErr w:type="gramStart"/>
      <w:r>
        <w:rPr>
          <w:rFonts w:ascii="AdvTrebu-R" w:eastAsiaTheme="minorHAnsi" w:hAnsi="AdvTrebu-R" w:cs="AdvTrebu-R"/>
          <w:sz w:val="17"/>
          <w:szCs w:val="17"/>
          <w:lang w:bidi="he-IL"/>
        </w:rPr>
        <w:t>retrieved</w:t>
      </w:r>
      <w:proofErr w:type="gramEnd"/>
      <w:r>
        <w:rPr>
          <w:rFonts w:ascii="AdvTrebu-R" w:eastAsiaTheme="minorHAnsi" w:hAnsi="AdvTrebu-R" w:cs="AdvTrebu-R"/>
          <w:sz w:val="17"/>
          <w:szCs w:val="17"/>
          <w:lang w:bidi="he-IL"/>
        </w:rPr>
        <w:t>, and their charts reviewed for demographics, number of procedures performed,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duration of follow-up, and complications.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r>
        <w:rPr>
          <w:rFonts w:ascii="AdvTrebu-I" w:eastAsiaTheme="minorHAnsi" w:hAnsi="AdvTrebu-I" w:cs="AdvTrebu-I"/>
          <w:sz w:val="17"/>
          <w:szCs w:val="17"/>
          <w:lang w:bidi="he-IL"/>
        </w:rPr>
        <w:t xml:space="preserve">Results: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Over a course of 12 years, eight patients with large or giant circumferential nevi of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the upper extremity were treated at our institution with “sleeve” flap reconstruction. Mean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follow-up time was 36 months. A single complication was seen. All reconstructions achieved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satisfactory results, both functionally and cosmetically.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r>
        <w:rPr>
          <w:rFonts w:ascii="AdvTrebu-I" w:eastAsiaTheme="minorHAnsi" w:hAnsi="AdvTrebu-I" w:cs="AdvTrebu-I"/>
          <w:sz w:val="17"/>
          <w:szCs w:val="17"/>
          <w:lang w:bidi="he-IL"/>
        </w:rPr>
        <w:t xml:space="preserve">Discussion: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We describe our surgical approach for treating upper extremity large and giant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circumferential nevi with pre-expanded bi-</w:t>
      </w:r>
      <w:proofErr w:type="spellStart"/>
      <w:r>
        <w:rPr>
          <w:rFonts w:ascii="AdvTrebu-R" w:eastAsiaTheme="minorHAnsi" w:hAnsi="AdvTrebu-R" w:cs="AdvTrebu-R"/>
          <w:sz w:val="17"/>
          <w:szCs w:val="17"/>
          <w:lang w:bidi="he-IL"/>
        </w:rPr>
        <w:t>pedicled</w:t>
      </w:r>
      <w:proofErr w:type="spellEnd"/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“sleeve” flaps. When properly planned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and executed, this technique enables successful treatment of large and giant nevi of the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arm and the forearm. Although arduous and complex, the process yields excellent aesthetic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</w:t>
      </w:r>
      <w:r>
        <w:rPr>
          <w:rFonts w:ascii="AdvTrebu-R" w:eastAsiaTheme="minorHAnsi" w:hAnsi="AdvTrebu-R" w:cs="AdvTrebu-R"/>
          <w:sz w:val="17"/>
          <w:szCs w:val="17"/>
          <w:lang w:bidi="he-IL"/>
        </w:rPr>
        <w:t>results with low complication rates. This technique is promising as the reconstructive option of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sz w:val="17"/>
          <w:szCs w:val="17"/>
          <w:lang w:bidi="he-IL"/>
        </w:rPr>
      </w:pPr>
      <w:proofErr w:type="gramStart"/>
      <w:r>
        <w:rPr>
          <w:rFonts w:ascii="AdvTrebu-R" w:eastAsiaTheme="minorHAnsi" w:hAnsi="AdvTrebu-R" w:cs="AdvTrebu-R"/>
          <w:sz w:val="17"/>
          <w:szCs w:val="17"/>
          <w:lang w:bidi="he-IL"/>
        </w:rPr>
        <w:t>choice</w:t>
      </w:r>
      <w:proofErr w:type="gramEnd"/>
      <w:r>
        <w:rPr>
          <w:rFonts w:ascii="AdvTrebu-R" w:eastAsiaTheme="minorHAnsi" w:hAnsi="AdvTrebu-R" w:cs="AdvTrebu-R"/>
          <w:sz w:val="17"/>
          <w:szCs w:val="17"/>
          <w:lang w:bidi="he-IL"/>
        </w:rPr>
        <w:t xml:space="preserve"> for these difficult lesions.</w:t>
      </w:r>
    </w:p>
    <w:p w:rsidR="00E41C4D" w:rsidRDefault="00E41C4D" w:rsidP="00DD01EF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E41C4D" w:rsidRDefault="00DD01EF" w:rsidP="00E41C4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bidi="he-IL"/>
        </w:rPr>
        <w:drawing>
          <wp:inline distT="0" distB="0" distL="0" distR="0">
            <wp:extent cx="3165475" cy="318093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18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C4D" w:rsidRDefault="00E41C4D" w:rsidP="00E41C4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Alper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JC, Holmes LB.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Thee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incidence and significance of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birthmarks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on a cohort of 4,641 newborns.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Pediatr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1983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(1):58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68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Marghoob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AA. 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Congenital melanocytic nevi.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Evaluation and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management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Clin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2002 Oct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20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(4):607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16 [viii]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3.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Castilla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EE, Dutra MG,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Oriolo-Parreiras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IM.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Epidemiology of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congenital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pigmented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naevi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 I. Incidence rates and relative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frequencies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Br J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1981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104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:307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15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4.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Vourc’h-Jourdain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M, Martin L,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Barbarot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S. Large congenital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melanocytic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nevi: therapeutic management and melanoma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risk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: a systematic review.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J Am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Acad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2013 Mar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68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(3):</w:t>
      </w:r>
    </w:p>
    <w:p w:rsidR="00E41C4D" w:rsidRDefault="00DD01EF" w:rsidP="00DD01EF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493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8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  <w:r w:rsidR="00E41C4D" w:rsidRPr="00DD01EF"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Experimental neurology 213:10-17</w:t>
      </w:r>
      <w:r w:rsidR="00E41C4D">
        <w:rPr>
          <w:rFonts w:ascii="Calibri" w:hAnsi="Calibri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5.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Gosain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AK, Santoro TD, Larson DL, et al. Giant congenital nevi: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a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20-year experience and an algorithm for their management.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2001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108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:622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31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6.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Bauer BS,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Margulis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A. The expanded transposition flap: shifting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paradigms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based on experience gained from two decades of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pediatric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tissue expansion.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2004 Jul;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114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(1):98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106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7.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Kroon S,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Clemmensen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OJ,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Hastrup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N. Incidence of congenital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melanocytic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nevi in newborn babies in Denmark.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J Am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Acad</w:t>
      </w:r>
      <w:proofErr w:type="spell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1987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16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:788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92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8.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Yun SJ, Kwon OS, Han JH, et al. Clinical characteristics and risk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of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melanoma development from giant congenital melanocytic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spellStart"/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naevi</w:t>
      </w:r>
      <w:proofErr w:type="spellEnd"/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in Korea: a nationwide retrospective study.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Br J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2012 Jan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166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(1):115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23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9.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Goss BD, Forman D, Ansell PE, et al. The prevalence and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characteristics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of congenital pigmented lesions in newborn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babies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in Oxford.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Paediatr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Perinat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Epidemiol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1990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4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:448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57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10.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Ingordo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V, Gentile C,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Iannazzone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S, Cusano F,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Naldi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L.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Congenital melanocytic nevus: an epidemiologic study in Italy.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Dermatology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2007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214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:227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30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11.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Corcoran J, Bauer BS. Management of large melanocytic nevi in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the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extremities.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J Craniofacial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2005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16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:877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85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12.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Margulis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A, Bauer BS, Fine NA. Large and giant congenital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pigmented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nevi of the upper extremity: an algorithm to surgical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management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Ann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2004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52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:158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67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13.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Rompel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R,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Mo¨ser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M,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Petres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J. Dermabrasion of congenital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spellStart"/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nevocellular</w:t>
      </w:r>
      <w:proofErr w:type="spellEnd"/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nevi: experience in 215 patients.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Dermatology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lastRenderedPageBreak/>
        <w:t>1997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194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:261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14.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Michel JL. 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Laser therapy of giant congenital melanocytic nevi.</w:t>
      </w:r>
      <w:proofErr w:type="gram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Eur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J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Dermatol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2003 Jan-Feb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13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(1):57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64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15.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Reynolds N,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Kenealy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J, Mercer N. Carbon dioxide laser dermabrasion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for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giant congenital melanocytic nevi.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2003 Jun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111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(7):2209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14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16.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Bauer BS,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Vicari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FA, Richard ME. Expanded full-thickness skin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grafts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in children: case selection, planning and management.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1993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92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:59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69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17.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Quaba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AA, Wallace AF. The incidence of malignant melanoma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(0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15 years of age) arising in ‘large’ congenital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nevocellular</w:t>
      </w:r>
      <w:proofErr w:type="spell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nevi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1986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78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:174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81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18.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Bittencourt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FV,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Marghoob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AA, Kopf AW, et al. Large congenital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melanocytic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nevi and the risk for development of malignant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melanoma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and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neurocutaneous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melanocytosis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Pediatrics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2000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106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:736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41</w:t>
      </w:r>
      <w:proofErr w:type="gramEnd"/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19.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Arad E,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Zuker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RM. The shifting paradigm in the management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of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giant congenital melanocytic nevi: review and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clinical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applications.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2014 Feb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133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(2):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367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76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20.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Friedman RM, Ingram AE,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Rohrich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RJ, et al. Risk factors for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complications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in pediatric tissue expansion.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lastRenderedPageBreak/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1996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98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(7):1242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21.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Adler N,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Dorafshar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AH, Bauer BS, et al. Tissue expander infections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in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pediatric patients: management and outcomes.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2009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124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(2):484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9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22.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Huang X, Qu X, Li Q. Risk factors for complications of tissue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expansion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: a 20-year systematic review and meta-analysis.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2011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128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(3):787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97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23.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Tang L,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MacKenzie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Ross AD,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Nduka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C. The Cake Flap: a new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technique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for serial excision of benign cutaneous lesions.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J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Aesthet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2011 Sep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64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(9):1194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24. </w:t>
      </w:r>
      <w:proofErr w:type="spell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Hassanein</w:t>
      </w:r>
      <w:proofErr w:type="spell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AH, Rogers GF, Greene AK. Management of challenging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congenital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melanocytic nevi: outcomes study of serial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excision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J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Pediatr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2015 Apr</w:t>
      </w: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;</w:t>
      </w: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50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(4):613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 xml:space="preserve">25.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Liu Y, Huang J, Wen K, Liu N, Wang J. Treatment of giant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congenital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melanocytic nevus of the left upper extremity with</w:t>
      </w:r>
    </w:p>
    <w:p w:rsidR="00DD01EF" w:rsidRDefault="00DD01EF" w:rsidP="00DD01EF">
      <w:pPr>
        <w:widowControl/>
        <w:autoSpaceDE w:val="0"/>
        <w:autoSpaceDN w:val="0"/>
        <w:adjustRightInd w:val="0"/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</w:pPr>
      <w:proofErr w:type="gramStart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staged</w:t>
      </w:r>
      <w:proofErr w:type="gramEnd"/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 xml:space="preserve"> expanded flap. </w:t>
      </w:r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J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Plast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Reconstr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Aesthet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proofErr w:type="spellStart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>Surg</w:t>
      </w:r>
      <w:proofErr w:type="spellEnd"/>
      <w:r>
        <w:rPr>
          <w:rFonts w:ascii="AdvTrebu-I" w:eastAsiaTheme="minorHAnsi" w:hAnsi="AdvTrebu-I" w:cs="AdvTrebu-I"/>
          <w:color w:val="2197D2"/>
          <w:sz w:val="16"/>
          <w:szCs w:val="16"/>
          <w:lang w:bidi="he-IL"/>
        </w:rPr>
        <w:t xml:space="preserve"> 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2012 Feb;</w:t>
      </w:r>
    </w:p>
    <w:p w:rsidR="00DD01EF" w:rsidRDefault="00DD01EF" w:rsidP="00DD01EF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AdvTrebu-B" w:eastAsiaTheme="minorHAnsi" w:hAnsi="AdvTrebu-B" w:cs="AdvTrebu-B"/>
          <w:color w:val="2197D2"/>
          <w:sz w:val="16"/>
          <w:szCs w:val="16"/>
          <w:lang w:bidi="he-IL"/>
        </w:rPr>
        <w:t>65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(2):258</w:t>
      </w:r>
      <w:r>
        <w:rPr>
          <w:rFonts w:ascii="AdvPS44A44B" w:eastAsiaTheme="minorHAnsi" w:hAnsi="AdvPS44A44B" w:cs="AdvPS44A44B"/>
          <w:color w:val="2197D2"/>
          <w:sz w:val="16"/>
          <w:szCs w:val="16"/>
          <w:lang w:bidi="he-IL"/>
        </w:rPr>
        <w:t>e</w:t>
      </w:r>
      <w:r>
        <w:rPr>
          <w:rFonts w:ascii="AdvTrebu-R" w:eastAsiaTheme="minorHAnsi" w:hAnsi="AdvTrebu-R" w:cs="AdvTrebu-R"/>
          <w:color w:val="2197D2"/>
          <w:sz w:val="16"/>
          <w:szCs w:val="16"/>
          <w:lang w:bidi="he-IL"/>
        </w:rPr>
        <w:t>63</w:t>
      </w:r>
      <w:r>
        <w:rPr>
          <w:rFonts w:ascii="AdvTrebu-R" w:eastAsiaTheme="minorHAnsi" w:hAnsi="AdvTrebu-R" w:cs="AdvTrebu-R"/>
          <w:color w:val="000000"/>
          <w:sz w:val="16"/>
          <w:szCs w:val="16"/>
          <w:lang w:bidi="he-IL"/>
        </w:rPr>
        <w:t>.</w:t>
      </w:r>
    </w:p>
    <w:p w:rsidR="00E41C4D" w:rsidRPr="008756E6" w:rsidRDefault="00E41C4D" w:rsidP="00E41C4D">
      <w:pPr>
        <w:tabs>
          <w:tab w:val="left" w:pos="384"/>
        </w:tabs>
        <w:ind w:right="117"/>
      </w:pPr>
    </w:p>
    <w:p w:rsidR="00E41C4D" w:rsidRDefault="00E41C4D" w:rsidP="00E41C4D">
      <w:pPr>
        <w:spacing w:line="200" w:lineRule="exact"/>
        <w:jc w:val="both"/>
        <w:rPr>
          <w:rFonts w:ascii="Calibri" w:hAnsi="Calibri"/>
        </w:rPr>
        <w:sectPr w:rsidR="00E41C4D" w:rsidSect="00E347D7">
          <w:type w:val="continuous"/>
          <w:pgSz w:w="11910" w:h="16840"/>
          <w:pgMar w:top="680" w:right="600" w:bottom="840" w:left="620" w:header="284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E41C4D" w:rsidRDefault="00E41C4D" w:rsidP="00E41C4D">
      <w:pPr>
        <w:pStyle w:val="BodyText"/>
        <w:rPr>
          <w:rFonts w:ascii="Calibri"/>
          <w:sz w:val="20"/>
        </w:rPr>
      </w:pP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he-IL"/>
        </w:rPr>
        <mc:AlternateContent>
          <mc:Choice Requires="wpg">
            <w:drawing>
              <wp:inline distT="0" distB="0" distL="0" distR="0" wp14:anchorId="4DCB362E" wp14:editId="07EA747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E41C4D" w:rsidRDefault="00E41C4D" w:rsidP="00E41C4D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rFonts w:ascii="Arial"/>
          <w:color w:val="BF5A14"/>
        </w:rPr>
        <w:t>Biography (150 word limit)</w:t>
      </w:r>
    </w:p>
    <w:p w:rsidR="00E41C4D" w:rsidRDefault="00DD01EF" w:rsidP="00A7040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Shachar</w:t>
      </w:r>
      <w:proofErr w:type="spellEnd"/>
      <w:r w:rsidR="00A7040A">
        <w:rPr>
          <w:rFonts w:ascii="Arial" w:cstheme="minorBidi"/>
          <w:sz w:val="14"/>
          <w:lang w:bidi="he-IL"/>
        </w:rPr>
        <w:t xml:space="preserve"> is the chief resident at</w:t>
      </w:r>
      <w:bookmarkStart w:id="0" w:name="_GoBack"/>
      <w:bookmarkEnd w:id="0"/>
      <w:r>
        <w:rPr>
          <w:rFonts w:ascii="Arial" w:cstheme="minorBidi"/>
          <w:sz w:val="14"/>
          <w:lang w:bidi="he-IL"/>
        </w:rPr>
        <w:t xml:space="preserve"> H</w:t>
      </w:r>
      <w:r w:rsidR="00A7040A">
        <w:rPr>
          <w:rFonts w:ascii="Arial" w:cstheme="minorBidi"/>
          <w:sz w:val="14"/>
          <w:lang w:bidi="he-IL"/>
        </w:rPr>
        <w:t>a</w:t>
      </w:r>
      <w:r>
        <w:rPr>
          <w:rFonts w:ascii="Arial" w:cstheme="minorBidi"/>
          <w:sz w:val="14"/>
          <w:lang w:bidi="he-IL"/>
        </w:rPr>
        <w:t xml:space="preserve">dassah Medical center plastic and reconstructive surgery. Working </w:t>
      </w:r>
      <w:r>
        <w:rPr>
          <w:rFonts w:ascii="Arial"/>
          <w:sz w:val="14"/>
        </w:rPr>
        <w:t xml:space="preserve">under the supervision of Prof. Alexander </w:t>
      </w:r>
      <w:proofErr w:type="spellStart"/>
      <w:r>
        <w:rPr>
          <w:rFonts w:ascii="Arial"/>
          <w:sz w:val="14"/>
        </w:rPr>
        <w:t>Margulis</w:t>
      </w:r>
      <w:proofErr w:type="spellEnd"/>
      <w:r>
        <w:rPr>
          <w:rFonts w:ascii="Arial"/>
          <w:sz w:val="14"/>
        </w:rPr>
        <w:t>, the department</w:t>
      </w:r>
      <w:r w:rsidR="00A7040A">
        <w:rPr>
          <w:rFonts w:ascii="Arial"/>
          <w:sz w:val="14"/>
        </w:rPr>
        <w:t xml:space="preserve"> has become a reference center in Israel for pediatric plastic surgery. Our chief expertise is pediatric tissue expansion for congenital and acquired deformities. As such, we perform more</w:t>
      </w:r>
      <w:r>
        <w:rPr>
          <w:rFonts w:ascii="Arial"/>
          <w:sz w:val="14"/>
        </w:rPr>
        <w:t xml:space="preserve"> </w:t>
      </w:r>
      <w:r w:rsidR="00A7040A">
        <w:rPr>
          <w:rFonts w:ascii="Arial"/>
          <w:sz w:val="14"/>
        </w:rPr>
        <w:t xml:space="preserve">than a hundred cases of reconstructions for congenital melanocytic nevi annually. </w:t>
      </w:r>
    </w:p>
    <w:p w:rsidR="00E41C4D" w:rsidRDefault="00E41C4D" w:rsidP="00A7040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7040A" w:rsidRPr="009C3C61">
          <w:rPr>
            <w:rStyle w:val="Hyperlink"/>
            <w:rFonts w:ascii="Arial"/>
            <w:sz w:val="14"/>
          </w:rPr>
          <w:t>yairshach@hadassah.org.il</w:t>
        </w:r>
      </w:hyperlink>
    </w:p>
    <w:p w:rsidR="004A015B" w:rsidRPr="004A015B" w:rsidRDefault="004A015B" w:rsidP="004A015B">
      <w:pPr>
        <w:spacing w:before="62"/>
        <w:ind w:left="284" w:right="4235"/>
        <w:rPr>
          <w:rFonts w:ascii="Arial"/>
          <w:sz w:val="19"/>
          <w:szCs w:val="18"/>
        </w:rPr>
      </w:pPr>
      <w:r w:rsidRPr="004A015B">
        <w:rPr>
          <w:rFonts w:ascii="Arial"/>
          <w:sz w:val="19"/>
          <w:szCs w:val="18"/>
        </w:rPr>
        <w:t xml:space="preserve">Full </w:t>
      </w:r>
      <w:proofErr w:type="gramStart"/>
      <w:r w:rsidRPr="004A015B">
        <w:rPr>
          <w:rFonts w:ascii="Arial"/>
          <w:sz w:val="19"/>
          <w:szCs w:val="18"/>
        </w:rPr>
        <w:t>name :</w:t>
      </w:r>
      <w:proofErr w:type="gramEnd"/>
      <w:r w:rsidRPr="004A015B">
        <w:rPr>
          <w:rFonts w:ascii="Arial"/>
          <w:sz w:val="19"/>
          <w:szCs w:val="18"/>
        </w:rPr>
        <w:t xml:space="preserve"> </w:t>
      </w:r>
      <w:r>
        <w:rPr>
          <w:rFonts w:ascii="Arial"/>
          <w:sz w:val="19"/>
          <w:szCs w:val="18"/>
        </w:rPr>
        <w:t xml:space="preserve"> </w:t>
      </w:r>
      <w:proofErr w:type="spellStart"/>
      <w:r w:rsidR="00A7040A">
        <w:rPr>
          <w:rFonts w:ascii="Arial"/>
          <w:sz w:val="19"/>
          <w:szCs w:val="18"/>
        </w:rPr>
        <w:t>Yair</w:t>
      </w:r>
      <w:proofErr w:type="spellEnd"/>
      <w:r w:rsidR="00A7040A">
        <w:rPr>
          <w:rFonts w:ascii="Arial"/>
          <w:sz w:val="19"/>
          <w:szCs w:val="18"/>
        </w:rPr>
        <w:t xml:space="preserve"> </w:t>
      </w:r>
      <w:proofErr w:type="spellStart"/>
      <w:r w:rsidR="00A7040A">
        <w:rPr>
          <w:rFonts w:ascii="Arial"/>
          <w:sz w:val="19"/>
          <w:szCs w:val="18"/>
        </w:rPr>
        <w:t>Shachar</w:t>
      </w:r>
      <w:proofErr w:type="spellEnd"/>
      <w:r>
        <w:rPr>
          <w:rFonts w:ascii="Arial"/>
          <w:sz w:val="19"/>
          <w:szCs w:val="18"/>
        </w:rPr>
        <w:t xml:space="preserve"> </w:t>
      </w:r>
      <w:r>
        <w:rPr>
          <w:rFonts w:ascii="Arial"/>
          <w:sz w:val="19"/>
          <w:szCs w:val="18"/>
        </w:rPr>
        <w:br/>
      </w:r>
      <w:r w:rsidRPr="004A015B">
        <w:rPr>
          <w:rFonts w:ascii="Arial"/>
          <w:sz w:val="19"/>
          <w:szCs w:val="18"/>
        </w:rPr>
        <w:t>Date of Birth</w:t>
      </w:r>
      <w:r w:rsidR="00A7040A">
        <w:rPr>
          <w:rFonts w:ascii="Arial"/>
          <w:sz w:val="19"/>
          <w:szCs w:val="18"/>
        </w:rPr>
        <w:t xml:space="preserve"> Oct 7</w:t>
      </w:r>
      <w:r w:rsidR="00A7040A" w:rsidRPr="00A7040A">
        <w:rPr>
          <w:rFonts w:ascii="Arial"/>
          <w:sz w:val="19"/>
          <w:szCs w:val="18"/>
          <w:vertAlign w:val="superscript"/>
        </w:rPr>
        <w:t>th</w:t>
      </w:r>
      <w:r w:rsidR="00A7040A">
        <w:rPr>
          <w:rFonts w:ascii="Arial"/>
          <w:sz w:val="19"/>
          <w:szCs w:val="18"/>
        </w:rPr>
        <w:t xml:space="preserve"> 1982</w:t>
      </w:r>
    </w:p>
    <w:p w:rsidR="004A015B" w:rsidRPr="004A015B" w:rsidRDefault="004A015B" w:rsidP="004A015B">
      <w:pPr>
        <w:spacing w:before="62"/>
        <w:ind w:left="284" w:right="4235"/>
        <w:rPr>
          <w:rFonts w:ascii="Arial"/>
          <w:sz w:val="19"/>
          <w:szCs w:val="18"/>
        </w:rPr>
      </w:pPr>
      <w:r>
        <w:rPr>
          <w:rFonts w:ascii="Arial"/>
          <w:sz w:val="19"/>
          <w:szCs w:val="18"/>
        </w:rPr>
        <w:t>Contact No.</w:t>
      </w:r>
      <w:r w:rsidRPr="004A015B">
        <w:rPr>
          <w:rFonts w:ascii="Arial"/>
          <w:sz w:val="19"/>
          <w:szCs w:val="18"/>
        </w:rPr>
        <w:t>:</w:t>
      </w:r>
      <w:r w:rsidR="00A7040A" w:rsidRPr="00A7040A">
        <w:rPr>
          <w:color w:val="000000"/>
          <w:sz w:val="20"/>
          <w:szCs w:val="20"/>
          <w:rtl/>
          <w:lang w:val="en-IN"/>
        </w:rPr>
        <w:t xml:space="preserve"> </w:t>
      </w:r>
      <w:r w:rsidR="00A7040A">
        <w:rPr>
          <w:color w:val="000000"/>
          <w:sz w:val="20"/>
          <w:szCs w:val="20"/>
          <w:rtl/>
          <w:lang w:val="en-IN"/>
        </w:rPr>
        <w:t>972-2-6778076</w:t>
      </w:r>
    </w:p>
    <w:p w:rsidR="004A015B" w:rsidRPr="004A015B" w:rsidRDefault="004A015B" w:rsidP="004A015B">
      <w:pPr>
        <w:spacing w:before="62"/>
        <w:ind w:left="284" w:right="4235"/>
        <w:rPr>
          <w:rFonts w:ascii="Arial"/>
          <w:sz w:val="19"/>
          <w:szCs w:val="18"/>
        </w:rPr>
      </w:pPr>
      <w:r w:rsidRPr="004A015B">
        <w:rPr>
          <w:rFonts w:ascii="Arial"/>
          <w:sz w:val="19"/>
          <w:szCs w:val="18"/>
        </w:rPr>
        <w:t>Twitter:</w:t>
      </w:r>
    </w:p>
    <w:p w:rsidR="004A015B" w:rsidRPr="004A015B" w:rsidRDefault="004A015B" w:rsidP="004A015B">
      <w:pPr>
        <w:spacing w:before="62"/>
        <w:ind w:left="284" w:right="4235"/>
        <w:rPr>
          <w:rFonts w:ascii="Arial"/>
          <w:sz w:val="19"/>
          <w:szCs w:val="18"/>
        </w:rPr>
      </w:pPr>
      <w:r>
        <w:rPr>
          <w:rFonts w:ascii="Arial"/>
          <w:sz w:val="19"/>
          <w:szCs w:val="18"/>
        </w:rPr>
        <w:t>Linked</w:t>
      </w:r>
      <w:r w:rsidRPr="004A015B">
        <w:rPr>
          <w:rFonts w:ascii="Arial"/>
          <w:sz w:val="19"/>
          <w:szCs w:val="18"/>
        </w:rPr>
        <w:t>In:</w:t>
      </w:r>
    </w:p>
    <w:p w:rsidR="004A015B" w:rsidRPr="004A015B" w:rsidRDefault="004A015B" w:rsidP="004A015B">
      <w:pPr>
        <w:spacing w:before="62"/>
        <w:ind w:left="284" w:right="4235"/>
        <w:rPr>
          <w:rFonts w:ascii="Arial"/>
          <w:sz w:val="19"/>
          <w:szCs w:val="18"/>
        </w:rPr>
      </w:pPr>
      <w:r w:rsidRPr="004A015B">
        <w:rPr>
          <w:rFonts w:ascii="Arial"/>
          <w:sz w:val="19"/>
          <w:szCs w:val="18"/>
        </w:rPr>
        <w:t>Session name/ number:</w:t>
      </w:r>
    </w:p>
    <w:p w:rsidR="004A015B" w:rsidRPr="004A015B" w:rsidRDefault="004A015B" w:rsidP="004A015B">
      <w:pPr>
        <w:spacing w:before="62"/>
        <w:ind w:left="284" w:right="4235"/>
        <w:rPr>
          <w:rFonts w:ascii="Arial"/>
          <w:sz w:val="19"/>
          <w:szCs w:val="18"/>
        </w:rPr>
      </w:pPr>
      <w:r w:rsidRPr="004A015B">
        <w:rPr>
          <w:rFonts w:ascii="Arial"/>
          <w:sz w:val="19"/>
          <w:szCs w:val="18"/>
        </w:rPr>
        <w:t>Category: (Oral / Poster)</w:t>
      </w:r>
      <w:r w:rsidR="00A7040A">
        <w:rPr>
          <w:rFonts w:ascii="Arial"/>
          <w:sz w:val="19"/>
          <w:szCs w:val="18"/>
        </w:rPr>
        <w:t xml:space="preserve"> oral</w:t>
      </w:r>
    </w:p>
    <w:p w:rsidR="00E41C4D" w:rsidRDefault="00E41C4D" w:rsidP="004A015B">
      <w:pPr>
        <w:pStyle w:val="BodyText"/>
        <w:spacing w:before="2"/>
        <w:ind w:left="284"/>
        <w:rPr>
          <w:rFonts w:ascii="Arial"/>
          <w:sz w:val="19"/>
        </w:rPr>
      </w:pPr>
      <w:r>
        <w:rPr>
          <w:noProof/>
          <w:lang w:bidi="he-IL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1EDF7" wp14:editId="6392E35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E41C4D" w:rsidRDefault="00E41C4D" w:rsidP="00E41C4D">
      <w:pPr>
        <w:pStyle w:val="BodyText"/>
        <w:rPr>
          <w:rFonts w:ascii="Arial"/>
          <w:sz w:val="20"/>
        </w:rPr>
      </w:pPr>
    </w:p>
    <w:p w:rsidR="00E41C4D" w:rsidRDefault="00E41C4D" w:rsidP="00E41C4D">
      <w:pPr>
        <w:pStyle w:val="BodyText"/>
        <w:rPr>
          <w:rFonts w:ascii="Arial"/>
          <w:sz w:val="20"/>
        </w:rPr>
      </w:pPr>
    </w:p>
    <w:p w:rsidR="00E41C4D" w:rsidRDefault="00E41C4D" w:rsidP="00E41C4D">
      <w:pPr>
        <w:pStyle w:val="BodyText"/>
        <w:spacing w:before="7"/>
        <w:rPr>
          <w:rFonts w:ascii="Arial"/>
          <w:sz w:val="29"/>
        </w:rPr>
      </w:pPr>
    </w:p>
    <w:p w:rsidR="00E41C4D" w:rsidRPr="00B21A57" w:rsidRDefault="00E41C4D" w:rsidP="00E41C4D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41C4D" w:rsidRDefault="00E41C4D" w:rsidP="00E41C4D">
      <w:pPr>
        <w:rPr>
          <w:rFonts w:ascii="Minion Pro"/>
          <w:sz w:val="24"/>
        </w:rPr>
        <w:sectPr w:rsidR="00E41C4D" w:rsidSect="00E347D7">
          <w:type w:val="continuous"/>
          <w:pgSz w:w="11910" w:h="16840"/>
          <w:pgMar w:top="680" w:right="600" w:bottom="840" w:left="620" w:header="284" w:footer="720" w:gutter="0"/>
          <w:cols w:space="720"/>
        </w:sectPr>
      </w:pPr>
    </w:p>
    <w:p w:rsidR="00E41C4D" w:rsidRDefault="00E41C4D" w:rsidP="00E41C4D">
      <w:pPr>
        <w:pStyle w:val="BodyText"/>
        <w:spacing w:before="3"/>
        <w:rPr>
          <w:rFonts w:ascii="Minion Pro"/>
          <w:sz w:val="26"/>
        </w:rPr>
      </w:pPr>
    </w:p>
    <w:p w:rsidR="00D31536" w:rsidRDefault="00D31536"/>
    <w:sectPr w:rsidR="00D31536" w:rsidSect="00E347D7">
      <w:type w:val="continuous"/>
      <w:pgSz w:w="11910" w:h="16840"/>
      <w:pgMar w:top="680" w:right="580" w:bottom="840" w:left="620" w:header="284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B31" w:rsidRDefault="00B82B31">
      <w:r>
        <w:separator/>
      </w:r>
    </w:p>
  </w:endnote>
  <w:endnote w:type="continuationSeparator" w:id="0">
    <w:p w:rsidR="00B82B31" w:rsidRDefault="00B8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rebu-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rebu-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rebu-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44A44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B31" w:rsidRDefault="00B82B31">
      <w:r>
        <w:separator/>
      </w:r>
    </w:p>
  </w:footnote>
  <w:footnote w:type="continuationSeparator" w:id="0">
    <w:p w:rsidR="00B82B31" w:rsidRDefault="00B82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7040A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4D"/>
    <w:rsid w:val="004A015B"/>
    <w:rsid w:val="00736905"/>
    <w:rsid w:val="00A7040A"/>
    <w:rsid w:val="00B82B31"/>
    <w:rsid w:val="00D31536"/>
    <w:rsid w:val="00DA6CA9"/>
    <w:rsid w:val="00DD01EF"/>
    <w:rsid w:val="00E41C4D"/>
    <w:rsid w:val="00FD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41C4D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E41C4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E41C4D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41C4D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E41C4D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41C4D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41C4D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E41C4D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1C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C4D"/>
    <w:rPr>
      <w:rFonts w:ascii="Tahoma" w:eastAsia="Tw Cen MT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41C4D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E41C4D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E41C4D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41C4D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E41C4D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41C4D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41C4D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E41C4D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1C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C4D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irshach@hadassah.org.i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1155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Headneck</dc:creator>
  <cp:lastModifiedBy>Windows User</cp:lastModifiedBy>
  <cp:revision>2</cp:revision>
  <dcterms:created xsi:type="dcterms:W3CDTF">2017-11-19T11:25:00Z</dcterms:created>
  <dcterms:modified xsi:type="dcterms:W3CDTF">2017-11-19T11:25:00Z</dcterms:modified>
</cp:coreProperties>
</file>