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7A7622" w:rsidRDefault="007A7622">
      <w:pPr>
        <w:pStyle w:val="BodyText"/>
        <w:rPr>
          <w:rFonts w:ascii="Arial"/>
          <w:sz w:val="40"/>
          <w:szCs w:val="36"/>
        </w:rPr>
      </w:pPr>
      <w:r w:rsidRPr="007A7622">
        <w:rPr>
          <w:rFonts w:ascii="Times New Roman" w:hAnsi="Times New Roman" w:cs="Times New Roman"/>
          <w:color w:val="000000"/>
          <w:sz w:val="48"/>
          <w:szCs w:val="48"/>
        </w:rPr>
        <w:t>Viral Satellite RNA</w:t>
      </w:r>
      <w:r>
        <w:rPr>
          <w:rFonts w:ascii="Times New Roman" w:hAnsi="Times New Roman" w:cs="Times New Roman"/>
          <w:color w:val="000000"/>
          <w:sz w:val="48"/>
          <w:szCs w:val="48"/>
        </w:rPr>
        <w:t xml:space="preserve"> as a Biological Control Agent A</w:t>
      </w:r>
      <w:r w:rsidRPr="007A7622">
        <w:rPr>
          <w:rFonts w:ascii="Times New Roman" w:hAnsi="Times New Roman" w:cs="Times New Roman"/>
          <w:color w:val="000000"/>
          <w:sz w:val="48"/>
          <w:szCs w:val="48"/>
        </w:rPr>
        <w:t>gainst Viral Diseases</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CD50C6" w:rsidRPr="00CD50C6" w:rsidRDefault="00CD50C6" w:rsidP="00CD50C6">
      <w:pPr>
        <w:widowControl/>
        <w:ind w:left="1080"/>
        <w:rPr>
          <w:rFonts w:ascii="Times New Roman" w:eastAsia="Calibri" w:hAnsi="Times New Roman" w:cs="Times New Roman"/>
          <w:sz w:val="24"/>
          <w:szCs w:val="24"/>
        </w:rPr>
      </w:pPr>
      <w:r w:rsidRPr="00CD50C6">
        <w:rPr>
          <w:rFonts w:ascii="Times New Roman" w:eastAsia="Calibri" w:hAnsi="Times New Roman" w:cs="Times New Roman"/>
          <w:sz w:val="24"/>
          <w:szCs w:val="24"/>
        </w:rPr>
        <w:t>A naturally occurring satellite RNA possessed by the CMV strain was first characterized and then used as a biological control agent to protect tomato plants against the disease induced by another severe strain. Viability and infectivity of the virus in extracted nucleic acid inoculums was further proved using mechanical transmission method. Tomato plants were pre inoculated or “vaccinated” with the strain containing viral satellite RNA, and then challenge inoculated with the severe strain at different time intervals.  All plants challenged three weeks after vaccination showed nearly complete protection from subsequent infection by the severe strain.  This biological control technology of plant viruses was effective and could be successfully used as biological control agent at the molecular level.</w:t>
      </w:r>
    </w:p>
    <w:p w:rsidR="00AE3E37" w:rsidRDefault="00A9710C">
      <w:pPr>
        <w:pStyle w:val="Heading3"/>
        <w:spacing w:before="74"/>
      </w:pPr>
      <w:r>
        <w:rPr>
          <w:color w:val="BF5A14"/>
        </w:rPr>
        <w:t>Image</w:t>
      </w:r>
    </w:p>
    <w:p w:rsidR="00AE3E37" w:rsidRDefault="00C80BB1">
      <w:pPr>
        <w:pStyle w:val="BodyText"/>
        <w:spacing w:before="2"/>
        <w:rPr>
          <w:rFonts w:ascii="Arial"/>
          <w:b/>
          <w:sz w:val="16"/>
        </w:rPr>
      </w:pPr>
      <w:r w:rsidRPr="00C80BB1">
        <w:drawing>
          <wp:inline distT="0" distB="0" distL="0" distR="0" wp14:anchorId="3F7BC913" wp14:editId="4FE9BEAB">
            <wp:extent cx="1285875" cy="181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89449" cy="1815833"/>
                    </a:xfrm>
                    <a:prstGeom prst="rect">
                      <a:avLst/>
                    </a:prstGeom>
                  </pic:spPr>
                </pic:pic>
              </a:graphicData>
            </a:graphic>
          </wp:inline>
        </w:drawing>
      </w:r>
    </w:p>
    <w:p w:rsidR="005973B9" w:rsidRPr="009F5CA3" w:rsidRDefault="005973B9" w:rsidP="009F5CA3">
      <w:pPr>
        <w:spacing w:line="204" w:lineRule="exact"/>
        <w:rPr>
          <w:rFonts w:ascii="Arial"/>
          <w:b/>
          <w:color w:val="BF5A14"/>
          <w:sz w:val="20"/>
        </w:rPr>
      </w:pPr>
      <w:r>
        <w:rPr>
          <w:rFonts w:ascii="Arial"/>
          <w:b/>
          <w:color w:val="BF5A14"/>
          <w:sz w:val="20"/>
        </w:rPr>
        <w:t>Recent Publications (minimum 5)</w:t>
      </w:r>
    </w:p>
    <w:p w:rsidR="00CD50C6" w:rsidRPr="00CD50C6" w:rsidRDefault="00CD50C6" w:rsidP="00CD50C6">
      <w:pPr>
        <w:numPr>
          <w:ilvl w:val="0"/>
          <w:numId w:val="4"/>
        </w:numPr>
        <w:tabs>
          <w:tab w:val="left" w:pos="384"/>
        </w:tabs>
        <w:ind w:right="117"/>
        <w:rPr>
          <w:rFonts w:ascii="Calibri" w:eastAsia="Calibri" w:hAnsi="Calibri" w:cs="Calibri"/>
          <w:sz w:val="18"/>
          <w:lang w:val="en-AU"/>
        </w:rPr>
      </w:pPr>
      <w:r w:rsidRPr="00CD50C6">
        <w:rPr>
          <w:rFonts w:ascii="Calibri" w:eastAsia="Calibri" w:hAnsi="Calibri" w:cs="Calibri"/>
          <w:b/>
          <w:bCs/>
          <w:sz w:val="18"/>
          <w:lang w:val="en-AU"/>
        </w:rPr>
        <w:t>Magdy S. Montasser, Muhammad M. Hegazi, Ashraf M. Younes, Narjes H. Dashti &amp; Ayman E. El-Sharkawey, (2017).</w:t>
      </w:r>
      <w:r w:rsidRPr="00CD50C6">
        <w:rPr>
          <w:rFonts w:ascii="Calibri" w:eastAsia="Calibri" w:hAnsi="Calibri" w:cs="Calibri"/>
          <w:sz w:val="18"/>
          <w:lang w:val="en-AU"/>
        </w:rPr>
        <w:t xml:space="preserve"> Effect of Gold Chloride Concentration and Volume on Size and Shape of Biological Synthesized Gold Nanoparticles (AuNPs) using Red Algae. Science of Advanced Materials 9 (7), 1105-1113.</w:t>
      </w:r>
    </w:p>
    <w:p w:rsidR="00CD50C6" w:rsidRPr="00CD50C6" w:rsidRDefault="00CD50C6" w:rsidP="00CD50C6">
      <w:pPr>
        <w:numPr>
          <w:ilvl w:val="0"/>
          <w:numId w:val="4"/>
        </w:numPr>
        <w:tabs>
          <w:tab w:val="left" w:pos="384"/>
        </w:tabs>
        <w:ind w:right="117"/>
        <w:rPr>
          <w:rFonts w:ascii="Calibri" w:eastAsia="Calibri" w:hAnsi="Calibri" w:cs="Calibri"/>
          <w:sz w:val="18"/>
          <w:lang w:val="en-AU"/>
        </w:rPr>
      </w:pPr>
      <w:r w:rsidRPr="00CD50C6">
        <w:rPr>
          <w:rFonts w:ascii="Calibri" w:eastAsia="Calibri" w:hAnsi="Calibri" w:cs="Calibri"/>
          <w:b/>
          <w:bCs/>
          <w:i/>
          <w:iCs/>
          <w:sz w:val="18"/>
          <w:lang w:val="en-AU"/>
        </w:rPr>
        <w:t>Montasser MS, El-Sharkawey AE (2017)</w:t>
      </w:r>
      <w:r w:rsidRPr="00CD50C6">
        <w:rPr>
          <w:rFonts w:ascii="Calibri" w:eastAsia="Calibri" w:hAnsi="Calibri" w:cs="Calibri"/>
          <w:i/>
          <w:iCs/>
          <w:sz w:val="18"/>
          <w:lang w:val="en-AU"/>
        </w:rPr>
        <w:t xml:space="preserve"> Histopathology of Chloroplast Ultrastructure and Inclusion Bodies in CMV-Infected Plant Tissues Using Electron Microscopic Examination and ImageJ Analysis. </w:t>
      </w:r>
      <w:proofErr w:type="spellStart"/>
      <w:r w:rsidRPr="00CD50C6">
        <w:rPr>
          <w:rFonts w:ascii="Calibri" w:eastAsia="Calibri" w:hAnsi="Calibri" w:cs="Calibri"/>
          <w:i/>
          <w:iCs/>
          <w:sz w:val="18"/>
          <w:lang w:val="en-AU"/>
        </w:rPr>
        <w:t>Vegetos</w:t>
      </w:r>
      <w:proofErr w:type="spellEnd"/>
      <w:r w:rsidRPr="00CD50C6">
        <w:rPr>
          <w:rFonts w:ascii="Calibri" w:eastAsia="Calibri" w:hAnsi="Calibri" w:cs="Calibri"/>
          <w:i/>
          <w:iCs/>
          <w:sz w:val="18"/>
          <w:lang w:val="en-AU"/>
        </w:rPr>
        <w:t xml:space="preserve"> 30:3. </w:t>
      </w:r>
      <w:proofErr w:type="spellStart"/>
      <w:r w:rsidRPr="00CD50C6">
        <w:rPr>
          <w:rFonts w:ascii="Calibri" w:eastAsia="Calibri" w:hAnsi="Calibri" w:cs="Calibri"/>
          <w:i/>
          <w:iCs/>
          <w:sz w:val="18"/>
          <w:lang w:val="en-AU"/>
        </w:rPr>
        <w:t>doi</w:t>
      </w:r>
      <w:proofErr w:type="spellEnd"/>
      <w:r w:rsidRPr="00CD50C6">
        <w:rPr>
          <w:rFonts w:ascii="Calibri" w:eastAsia="Calibri" w:hAnsi="Calibri" w:cs="Calibri"/>
          <w:i/>
          <w:iCs/>
          <w:sz w:val="18"/>
          <w:lang w:val="en-AU"/>
        </w:rPr>
        <w:t>: 10.4172/2229-4473.1000266</w:t>
      </w:r>
    </w:p>
    <w:p w:rsidR="00CD50C6" w:rsidRPr="00CD50C6" w:rsidRDefault="00CD50C6" w:rsidP="00CD50C6">
      <w:pPr>
        <w:numPr>
          <w:ilvl w:val="0"/>
          <w:numId w:val="4"/>
        </w:numPr>
        <w:tabs>
          <w:tab w:val="left" w:pos="384"/>
        </w:tabs>
        <w:ind w:right="117"/>
        <w:rPr>
          <w:rFonts w:ascii="Calibri" w:eastAsia="Calibri" w:hAnsi="Calibri" w:cs="Calibri"/>
          <w:sz w:val="18"/>
          <w:lang w:val="en-AU"/>
        </w:rPr>
      </w:pPr>
      <w:r w:rsidRPr="00CD50C6">
        <w:rPr>
          <w:rFonts w:ascii="Calibri" w:eastAsia="Calibri" w:hAnsi="Calibri" w:cs="Calibri"/>
          <w:b/>
          <w:bCs/>
          <w:sz w:val="18"/>
          <w:lang w:val="en-AU"/>
        </w:rPr>
        <w:t xml:space="preserve">Magdy. S. Montasser, Narjes H. Dashti, </w:t>
      </w:r>
      <w:proofErr w:type="spellStart"/>
      <w:r w:rsidRPr="00CD50C6">
        <w:rPr>
          <w:rFonts w:ascii="Calibri" w:eastAsia="Calibri" w:hAnsi="Calibri" w:cs="Calibri"/>
          <w:b/>
          <w:bCs/>
          <w:sz w:val="18"/>
          <w:lang w:val="en-AU"/>
        </w:rPr>
        <w:t>Nedaa</w:t>
      </w:r>
      <w:proofErr w:type="spellEnd"/>
      <w:r w:rsidRPr="00CD50C6">
        <w:rPr>
          <w:rFonts w:ascii="Calibri" w:eastAsia="Calibri" w:hAnsi="Calibri" w:cs="Calibri"/>
          <w:b/>
          <w:bCs/>
          <w:sz w:val="18"/>
          <w:lang w:val="en-AU"/>
        </w:rPr>
        <w:t xml:space="preserve"> Y. Ali &amp; Vineetha M. Cherian. (2017)</w:t>
      </w:r>
      <w:r w:rsidRPr="00CD50C6">
        <w:rPr>
          <w:rFonts w:ascii="Calibri" w:eastAsia="Calibri" w:hAnsi="Calibri" w:cs="Calibri"/>
          <w:sz w:val="18"/>
          <w:lang w:val="en-AU"/>
        </w:rPr>
        <w:t xml:space="preserve"> Biological Control of a severe viral strain of Cucumber Mosaic Virus(CMV) using a mild strain of CMV associated with viral satRNA combined with a mixture of plant growth promoting rhizobacteria (PGPRs). </w:t>
      </w:r>
      <w:proofErr w:type="spellStart"/>
      <w:r w:rsidRPr="00CD50C6">
        <w:rPr>
          <w:rFonts w:ascii="Calibri" w:eastAsia="Calibri" w:hAnsi="Calibri" w:cs="Calibri"/>
          <w:sz w:val="18"/>
          <w:lang w:val="en-AU"/>
        </w:rPr>
        <w:t>Int</w:t>
      </w:r>
      <w:proofErr w:type="spellEnd"/>
      <w:r w:rsidRPr="00CD50C6">
        <w:rPr>
          <w:rFonts w:ascii="Calibri" w:eastAsia="Calibri" w:hAnsi="Calibri" w:cs="Calibri"/>
          <w:sz w:val="18"/>
          <w:lang w:val="en-AU"/>
        </w:rPr>
        <w:t xml:space="preserve"> J biotech &amp; </w:t>
      </w:r>
      <w:proofErr w:type="spellStart"/>
      <w:r w:rsidRPr="00CD50C6">
        <w:rPr>
          <w:rFonts w:ascii="Calibri" w:eastAsia="Calibri" w:hAnsi="Calibri" w:cs="Calibri"/>
          <w:sz w:val="18"/>
          <w:lang w:val="en-AU"/>
        </w:rPr>
        <w:t>bioeng</w:t>
      </w:r>
      <w:proofErr w:type="spellEnd"/>
      <w:r w:rsidRPr="00CD50C6">
        <w:rPr>
          <w:rFonts w:ascii="Calibri" w:eastAsia="Calibri" w:hAnsi="Calibri" w:cs="Calibri"/>
          <w:sz w:val="18"/>
          <w:lang w:val="en-AU"/>
        </w:rPr>
        <w:t xml:space="preserve"> 3.5, 126-134</w:t>
      </w:r>
    </w:p>
    <w:p w:rsidR="00CD50C6" w:rsidRPr="00CD50C6" w:rsidRDefault="00CD50C6" w:rsidP="00CD50C6">
      <w:pPr>
        <w:numPr>
          <w:ilvl w:val="0"/>
          <w:numId w:val="4"/>
        </w:numPr>
        <w:tabs>
          <w:tab w:val="left" w:pos="384"/>
        </w:tabs>
        <w:ind w:right="117"/>
        <w:rPr>
          <w:rFonts w:ascii="Calibri" w:eastAsia="Calibri" w:hAnsi="Calibri" w:cs="Calibri"/>
          <w:sz w:val="18"/>
          <w:lang w:val="en-AU"/>
        </w:rPr>
      </w:pPr>
      <w:r w:rsidRPr="00CD50C6">
        <w:rPr>
          <w:rFonts w:ascii="Calibri" w:eastAsia="Calibri" w:hAnsi="Calibri" w:cs="Calibri"/>
          <w:b/>
          <w:bCs/>
          <w:sz w:val="18"/>
          <w:lang w:val="en-AU"/>
        </w:rPr>
        <w:t>Montasser MS, Younes AM, Hegazi MM, Dashti NH, El-Sharkawey AE, et al. (2016)</w:t>
      </w:r>
      <w:r w:rsidRPr="00CD50C6">
        <w:rPr>
          <w:rFonts w:ascii="Calibri" w:eastAsia="Calibri" w:hAnsi="Calibri" w:cs="Calibri"/>
          <w:sz w:val="18"/>
          <w:lang w:val="en-AU"/>
        </w:rPr>
        <w:t xml:space="preserve"> A Novel Eco-friendly Method of Using Red Algae (Laurencia papillosa) to Synthesize Gold </w:t>
      </w:r>
      <w:proofErr w:type="spellStart"/>
      <w:r w:rsidRPr="00CD50C6">
        <w:rPr>
          <w:rFonts w:ascii="Calibri" w:eastAsia="Calibri" w:hAnsi="Calibri" w:cs="Calibri"/>
          <w:sz w:val="18"/>
          <w:lang w:val="en-AU"/>
        </w:rPr>
        <w:t>Nanoprisms</w:t>
      </w:r>
      <w:proofErr w:type="spellEnd"/>
      <w:r w:rsidRPr="00CD50C6">
        <w:rPr>
          <w:rFonts w:ascii="Calibri" w:eastAsia="Calibri" w:hAnsi="Calibri" w:cs="Calibri"/>
          <w:sz w:val="18"/>
          <w:lang w:val="en-AU"/>
        </w:rPr>
        <w:t xml:space="preserve">. J </w:t>
      </w:r>
      <w:proofErr w:type="spellStart"/>
      <w:r w:rsidRPr="00CD50C6">
        <w:rPr>
          <w:rFonts w:ascii="Calibri" w:eastAsia="Calibri" w:hAnsi="Calibri" w:cs="Calibri"/>
          <w:sz w:val="18"/>
          <w:lang w:val="en-AU"/>
        </w:rPr>
        <w:t>Nanomed</w:t>
      </w:r>
      <w:proofErr w:type="spellEnd"/>
      <w:r w:rsidRPr="00CD50C6">
        <w:rPr>
          <w:rFonts w:ascii="Calibri" w:eastAsia="Calibri" w:hAnsi="Calibri" w:cs="Calibri"/>
          <w:sz w:val="18"/>
          <w:lang w:val="en-AU"/>
        </w:rPr>
        <w:t xml:space="preserve"> </w:t>
      </w:r>
      <w:proofErr w:type="spellStart"/>
      <w:r w:rsidRPr="00CD50C6">
        <w:rPr>
          <w:rFonts w:ascii="Calibri" w:eastAsia="Calibri" w:hAnsi="Calibri" w:cs="Calibri"/>
          <w:sz w:val="18"/>
          <w:lang w:val="en-AU"/>
        </w:rPr>
        <w:t>Nanotechnol</w:t>
      </w:r>
      <w:proofErr w:type="spellEnd"/>
      <w:r w:rsidRPr="00CD50C6">
        <w:rPr>
          <w:rFonts w:ascii="Calibri" w:eastAsia="Calibri" w:hAnsi="Calibri" w:cs="Calibri"/>
          <w:sz w:val="18"/>
          <w:lang w:val="en-AU"/>
        </w:rPr>
        <w:t xml:space="preserve"> 7: 383. doi:10.4172/2157- 7439.1000383</w:t>
      </w:r>
    </w:p>
    <w:p w:rsidR="00CD50C6" w:rsidRPr="00CD50C6" w:rsidRDefault="00CD50C6" w:rsidP="00CD50C6">
      <w:pPr>
        <w:numPr>
          <w:ilvl w:val="0"/>
          <w:numId w:val="4"/>
        </w:numPr>
        <w:tabs>
          <w:tab w:val="left" w:pos="384"/>
        </w:tabs>
        <w:ind w:right="117"/>
        <w:rPr>
          <w:rFonts w:ascii="Calibri" w:eastAsia="Calibri" w:hAnsi="Calibri" w:cs="Calibri"/>
          <w:sz w:val="18"/>
          <w:lang w:val="en-AU"/>
        </w:rPr>
      </w:pPr>
      <w:r w:rsidRPr="00CD50C6">
        <w:rPr>
          <w:rFonts w:ascii="Calibri" w:eastAsia="Calibri" w:hAnsi="Calibri" w:cs="Calibri"/>
          <w:b/>
          <w:bCs/>
          <w:i/>
          <w:iCs/>
          <w:sz w:val="18"/>
          <w:lang w:val="en-AU"/>
        </w:rPr>
        <w:t xml:space="preserve">Dashti, N. H., Montasser, M.S., Ali, N.Y.A. and Cherian, V. M.  2014. </w:t>
      </w:r>
      <w:r w:rsidRPr="00CD50C6">
        <w:rPr>
          <w:rFonts w:ascii="Calibri" w:eastAsia="Calibri" w:hAnsi="Calibri" w:cs="Calibri"/>
          <w:sz w:val="18"/>
          <w:lang w:val="en-AU"/>
        </w:rPr>
        <w:t>Influence of plant growth promoting rhizobacteria (PGPR) on fruit yield, pomological characteristics and chemical contents in cucumber mosaic virus (CMV)-infected tomato plants. Kuwait J. Sci. 41 (2) pp. 205-220.</w:t>
      </w:r>
    </w:p>
    <w:p w:rsidR="00CD50C6" w:rsidRPr="00CD50C6" w:rsidRDefault="00CD50C6" w:rsidP="00CD50C6">
      <w:pPr>
        <w:tabs>
          <w:tab w:val="left" w:pos="384"/>
        </w:tabs>
        <w:ind w:right="117"/>
        <w:rPr>
          <w:rFonts w:ascii="Calibri" w:eastAsia="Calibri" w:hAnsi="Calibri" w:cs="Calibri"/>
          <w:sz w:val="18"/>
          <w:lang w:val="en-AU"/>
        </w:rPr>
      </w:pPr>
    </w:p>
    <w:p w:rsidR="00CD50C6" w:rsidRPr="00CD50C6" w:rsidRDefault="00CD50C6" w:rsidP="00CD50C6">
      <w:pPr>
        <w:numPr>
          <w:ilvl w:val="0"/>
          <w:numId w:val="4"/>
        </w:numPr>
        <w:tabs>
          <w:tab w:val="left" w:pos="384"/>
        </w:tabs>
        <w:ind w:right="117"/>
        <w:rPr>
          <w:rFonts w:ascii="Calibri" w:eastAsia="Calibri" w:hAnsi="Calibri" w:cs="Calibri"/>
          <w:sz w:val="18"/>
          <w:lang w:val="en-AU"/>
        </w:rPr>
      </w:pPr>
      <w:r w:rsidRPr="00CD50C6">
        <w:rPr>
          <w:rFonts w:ascii="Calibri" w:eastAsia="Calibri" w:hAnsi="Calibri" w:cs="Calibri"/>
          <w:b/>
          <w:bCs/>
          <w:sz w:val="18"/>
          <w:lang w:val="en-AU"/>
        </w:rPr>
        <w:t>Montasser, M. S.</w:t>
      </w:r>
      <w:r w:rsidRPr="00CD50C6">
        <w:rPr>
          <w:rFonts w:ascii="Calibri" w:eastAsia="Calibri" w:hAnsi="Calibri" w:cs="Calibri"/>
          <w:i/>
          <w:iCs/>
          <w:sz w:val="18"/>
          <w:lang w:val="en-AU"/>
        </w:rPr>
        <w:t xml:space="preserve"> </w:t>
      </w:r>
      <w:r w:rsidRPr="00CD50C6">
        <w:rPr>
          <w:rFonts w:ascii="Calibri" w:eastAsia="Calibri" w:hAnsi="Calibri" w:cs="Calibri"/>
          <w:sz w:val="18"/>
          <w:lang w:val="en-AU"/>
        </w:rPr>
        <w:t xml:space="preserve"> 2012.  Biological Control Agent for Plants, US Patent No.: US 2012/8138390B2 Mar. 20, 2012</w:t>
      </w:r>
    </w:p>
    <w:p w:rsidR="00CD50C6" w:rsidRPr="00CD50C6" w:rsidRDefault="00CD50C6" w:rsidP="00CD50C6">
      <w:pPr>
        <w:tabs>
          <w:tab w:val="left" w:pos="384"/>
        </w:tabs>
        <w:ind w:right="117"/>
        <w:rPr>
          <w:rFonts w:ascii="Calibri" w:eastAsia="Calibri" w:hAnsi="Calibri" w:cs="Calibri"/>
          <w:b/>
          <w:bCs/>
          <w:i/>
          <w:iCs/>
          <w:sz w:val="18"/>
          <w:lang w:val="en-AU"/>
        </w:rPr>
      </w:pPr>
    </w:p>
    <w:p w:rsidR="00CD50C6" w:rsidRPr="00CD50C6" w:rsidRDefault="00CD50C6" w:rsidP="00CD50C6">
      <w:pPr>
        <w:tabs>
          <w:tab w:val="left" w:pos="384"/>
        </w:tabs>
        <w:ind w:right="117"/>
        <w:rPr>
          <w:rFonts w:ascii="Calibri" w:eastAsia="Calibri" w:hAnsi="Calibri" w:cs="Calibri"/>
          <w:sz w:val="18"/>
          <w:lang w:val="en-AU"/>
        </w:rPr>
      </w:pPr>
    </w:p>
    <w:p w:rsidR="00CD50C6" w:rsidRPr="00CD50C6" w:rsidRDefault="00CD50C6" w:rsidP="00CD50C6">
      <w:pPr>
        <w:tabs>
          <w:tab w:val="left" w:pos="384"/>
        </w:tabs>
        <w:ind w:right="117"/>
        <w:rPr>
          <w:rFonts w:ascii="Calibri" w:eastAsia="Calibri" w:hAnsi="Calibri" w:cs="Calibri"/>
          <w:sz w:val="18"/>
        </w:rPr>
        <w:sectPr w:rsidR="00CD50C6" w:rsidRPr="00CD50C6">
          <w:type w:val="continuous"/>
          <w:pgSz w:w="11910" w:h="16840"/>
          <w:pgMar w:top="1740" w:right="600" w:bottom="840" w:left="620" w:header="720" w:footer="720" w:gutter="0"/>
          <w:cols w:num="2" w:space="720" w:equalWidth="0">
            <w:col w:w="5214" w:space="138"/>
            <w:col w:w="5338"/>
          </w:cols>
        </w:sectPr>
      </w:pPr>
      <w:r w:rsidRPr="00CD50C6">
        <w:rPr>
          <w:rFonts w:ascii="Calibri" w:eastAsia="Calibri" w:hAnsi="Calibri" w:cs="Calibri"/>
          <w:sz w:val="18"/>
        </w:rPr>
        <w:t xml:space="preserve">   </w:t>
      </w:r>
    </w:p>
    <w:p w:rsidR="00CD50C6" w:rsidRPr="00CD50C6" w:rsidRDefault="00CD50C6" w:rsidP="00CD50C6">
      <w:pPr>
        <w:tabs>
          <w:tab w:val="left" w:pos="384"/>
        </w:tabs>
        <w:ind w:right="117"/>
        <w:rPr>
          <w:rFonts w:ascii="Calibri" w:eastAsia="Calibri" w:hAnsi="Calibri" w:cs="Calibri"/>
          <w:sz w:val="18"/>
        </w:rPr>
      </w:pPr>
    </w:p>
    <w:p w:rsidR="00CD50C6" w:rsidRPr="00CD50C6" w:rsidRDefault="00CD50C6" w:rsidP="00CD50C6">
      <w:pPr>
        <w:tabs>
          <w:tab w:val="left" w:pos="384"/>
        </w:tabs>
        <w:ind w:right="117"/>
        <w:rPr>
          <w:rFonts w:ascii="Calibri" w:eastAsia="Calibri" w:hAnsi="Calibri" w:cs="Calibri"/>
          <w:sz w:val="18"/>
        </w:rPr>
      </w:pPr>
      <w:r w:rsidRPr="00CD50C6">
        <w:rPr>
          <w:rFonts w:ascii="Calibri" w:eastAsia="Calibri" w:hAnsi="Calibri" w:cs="Calibri"/>
          <w:sz w:val="18"/>
        </w:rPr>
        <mc:AlternateContent>
          <mc:Choice Requires="wpg">
            <w:drawing>
              <wp:inline distT="0" distB="0" distL="0" distR="0" wp14:anchorId="04315E47" wp14:editId="74FA6B22">
                <wp:extent cx="3975735" cy="25400"/>
                <wp:effectExtent l="1270" t="0" r="444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9C8B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4CJ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pxjpEgPEsVbURGoGUxbQsStNQ/m3o71wfJO0x8O3Mlrf7DbMRjth8+aARx59DpSc2xsHyCgaHSM&#10;CjydFeBHjyhszq8uF5fzBUYUfPmiSCeFaAcyvjlFu+10bpkvs/FQEU8kpByviylOKYV6oMvcM5Hu&#10;/4h86IjhUR8XaJqInJ+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y4CJ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CD50C6" w:rsidRPr="00CD50C6" w:rsidRDefault="00CD50C6" w:rsidP="00CD50C6">
      <w:pPr>
        <w:tabs>
          <w:tab w:val="left" w:pos="384"/>
        </w:tabs>
        <w:ind w:right="117"/>
        <w:rPr>
          <w:rFonts w:ascii="Calibri" w:eastAsia="Calibri" w:hAnsi="Calibri" w:cs="Calibri"/>
          <w:sz w:val="18"/>
        </w:rPr>
      </w:pPr>
      <w:r w:rsidRPr="00CD50C6">
        <w:rPr>
          <w:rFonts w:ascii="Calibri" w:eastAsia="Calibri" w:hAnsi="Calibri" w:cs="Calibri"/>
          <w:sz w:val="18"/>
        </w:rPr>
        <w:t xml:space="preserve">              </w:t>
      </w:r>
      <w:r w:rsidRPr="00CD50C6">
        <w:rPr>
          <w:rFonts w:ascii="Calibri" w:eastAsia="Calibri" w:hAnsi="Calibri" w:cs="Calibri"/>
          <w:sz w:val="18"/>
        </w:rPr>
        <w:drawing>
          <wp:inline distT="0" distB="0" distL="0" distR="0" wp14:anchorId="45ECF109" wp14:editId="2DE7BF83">
            <wp:extent cx="619125" cy="892692"/>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984" cy="934303"/>
                    </a:xfrm>
                    <a:prstGeom prst="rect">
                      <a:avLst/>
                    </a:prstGeom>
                    <a:noFill/>
                    <a:ln>
                      <a:noFill/>
                    </a:ln>
                  </pic:spPr>
                </pic:pic>
              </a:graphicData>
            </a:graphic>
          </wp:inline>
        </w:drawing>
      </w:r>
    </w:p>
    <w:p w:rsidR="009F5CA3" w:rsidRDefault="009F5CA3" w:rsidP="00CD50C6">
      <w:pPr>
        <w:tabs>
          <w:tab w:val="left" w:pos="384"/>
        </w:tabs>
        <w:ind w:right="117"/>
        <w:rPr>
          <w:rFonts w:ascii="Calibri" w:eastAsia="Calibri" w:hAnsi="Calibri" w:cs="Calibri"/>
          <w:sz w:val="18"/>
        </w:rPr>
      </w:pPr>
    </w:p>
    <w:p w:rsidR="009F5CA3" w:rsidRDefault="009F5CA3" w:rsidP="00CD50C6">
      <w:pPr>
        <w:tabs>
          <w:tab w:val="left" w:pos="384"/>
        </w:tabs>
        <w:ind w:right="117"/>
        <w:rPr>
          <w:rFonts w:ascii="Calibri" w:eastAsia="Calibri" w:hAnsi="Calibri" w:cs="Calibri"/>
          <w:sz w:val="18"/>
        </w:rPr>
      </w:pPr>
    </w:p>
    <w:p w:rsidR="009F5CA3" w:rsidRDefault="009F5CA3" w:rsidP="00CD50C6">
      <w:pPr>
        <w:tabs>
          <w:tab w:val="left" w:pos="384"/>
        </w:tabs>
        <w:ind w:right="117"/>
        <w:rPr>
          <w:rFonts w:ascii="Calibri" w:eastAsia="Calibri" w:hAnsi="Calibri" w:cs="Calibri"/>
          <w:sz w:val="18"/>
        </w:rPr>
      </w:pPr>
    </w:p>
    <w:p w:rsidR="009F5CA3" w:rsidRDefault="009F5CA3" w:rsidP="00CD50C6">
      <w:pPr>
        <w:tabs>
          <w:tab w:val="left" w:pos="384"/>
        </w:tabs>
        <w:ind w:right="117"/>
        <w:rPr>
          <w:rFonts w:ascii="Calibri" w:eastAsia="Calibri" w:hAnsi="Calibri" w:cs="Calibri"/>
          <w:sz w:val="18"/>
        </w:rPr>
      </w:pPr>
    </w:p>
    <w:p w:rsidR="009F5CA3" w:rsidRDefault="009F5CA3" w:rsidP="00CD50C6">
      <w:pPr>
        <w:tabs>
          <w:tab w:val="left" w:pos="384"/>
        </w:tabs>
        <w:ind w:right="117"/>
        <w:rPr>
          <w:rFonts w:ascii="Calibri" w:eastAsia="Calibri" w:hAnsi="Calibri" w:cs="Calibri"/>
          <w:sz w:val="18"/>
        </w:rPr>
      </w:pPr>
    </w:p>
    <w:p w:rsidR="009F5CA3" w:rsidRDefault="009F5CA3" w:rsidP="00CD50C6">
      <w:pPr>
        <w:tabs>
          <w:tab w:val="left" w:pos="384"/>
        </w:tabs>
        <w:ind w:right="117"/>
        <w:rPr>
          <w:rFonts w:ascii="Calibri" w:eastAsia="Calibri" w:hAnsi="Calibri" w:cs="Calibri"/>
          <w:sz w:val="18"/>
        </w:rPr>
      </w:pPr>
    </w:p>
    <w:p w:rsidR="007A7622" w:rsidRDefault="007A7622" w:rsidP="00CD50C6">
      <w:pPr>
        <w:tabs>
          <w:tab w:val="left" w:pos="384"/>
        </w:tabs>
        <w:ind w:right="117"/>
        <w:rPr>
          <w:rFonts w:ascii="Calibri" w:eastAsia="Calibri" w:hAnsi="Calibri" w:cs="Calibri"/>
          <w:sz w:val="18"/>
        </w:rPr>
      </w:pPr>
    </w:p>
    <w:p w:rsidR="007A7622" w:rsidRDefault="007A7622" w:rsidP="00CD50C6">
      <w:pPr>
        <w:tabs>
          <w:tab w:val="left" w:pos="384"/>
        </w:tabs>
        <w:ind w:right="117"/>
        <w:rPr>
          <w:rFonts w:ascii="Calibri" w:eastAsia="Calibri" w:hAnsi="Calibri" w:cs="Calibri"/>
          <w:sz w:val="18"/>
        </w:rPr>
      </w:pPr>
    </w:p>
    <w:p w:rsidR="007A7622" w:rsidRDefault="007A7622" w:rsidP="00CD50C6">
      <w:pPr>
        <w:tabs>
          <w:tab w:val="left" w:pos="384"/>
        </w:tabs>
        <w:ind w:right="117"/>
        <w:rPr>
          <w:rFonts w:ascii="Calibri" w:eastAsia="Calibri" w:hAnsi="Calibri" w:cs="Calibri"/>
          <w:sz w:val="18"/>
        </w:rPr>
      </w:pPr>
    </w:p>
    <w:p w:rsidR="00B06843" w:rsidRDefault="00B06843" w:rsidP="00CD50C6">
      <w:pPr>
        <w:tabs>
          <w:tab w:val="left" w:pos="384"/>
        </w:tabs>
        <w:ind w:right="117"/>
        <w:rPr>
          <w:rFonts w:ascii="Calibri" w:eastAsia="Calibri" w:hAnsi="Calibri" w:cs="Calibri"/>
          <w:sz w:val="18"/>
        </w:rPr>
      </w:pPr>
    </w:p>
    <w:p w:rsidR="00CD50C6" w:rsidRPr="00B06843" w:rsidRDefault="00CD50C6" w:rsidP="00CD50C6">
      <w:pPr>
        <w:tabs>
          <w:tab w:val="left" w:pos="384"/>
        </w:tabs>
        <w:ind w:right="117"/>
        <w:rPr>
          <w:rFonts w:ascii="Book Antiqua" w:eastAsia="Calibri" w:hAnsi="Book Antiqua" w:cs="Calibri"/>
        </w:rPr>
      </w:pPr>
      <w:r w:rsidRPr="00B06843">
        <w:rPr>
          <w:rFonts w:ascii="Book Antiqua" w:eastAsia="Calibri" w:hAnsi="Book Antiqua" w:cs="Calibri"/>
        </w:rPr>
        <w:t>Biography (150 word limit)</w:t>
      </w:r>
    </w:p>
    <w:p w:rsidR="00CD50C6" w:rsidRPr="00B06843" w:rsidRDefault="00CD50C6" w:rsidP="00B06843">
      <w:pPr>
        <w:tabs>
          <w:tab w:val="left" w:pos="384"/>
        </w:tabs>
        <w:ind w:right="117"/>
        <w:rPr>
          <w:rFonts w:ascii="Book Antiqua" w:eastAsia="Calibri" w:hAnsi="Book Antiqua" w:cs="Calibri"/>
        </w:rPr>
      </w:pPr>
      <w:r w:rsidRPr="00B06843">
        <w:rPr>
          <w:rFonts w:ascii="Book Antiqua" w:eastAsia="Calibri" w:hAnsi="Book Antiqua" w:cs="Calibri"/>
        </w:rPr>
        <w:t xml:space="preserve">Magdy Montasser has his expertise in Molecular Virology and Plant Pathology over the last 30 years of experience in research, evaluation, teaching and supervising graduate students towards M.Sc. He </w:t>
      </w:r>
      <w:proofErr w:type="spellStart"/>
      <w:r w:rsidRPr="00B06843">
        <w:rPr>
          <w:rFonts w:ascii="Book Antiqua" w:eastAsia="Calibri" w:hAnsi="Book Antiqua" w:cs="Calibri"/>
        </w:rPr>
        <w:t>optained</w:t>
      </w:r>
      <w:proofErr w:type="spellEnd"/>
      <w:r w:rsidRPr="00B06843">
        <w:rPr>
          <w:rFonts w:ascii="Book Antiqua" w:eastAsia="Calibri" w:hAnsi="Book Antiqua" w:cs="Calibri"/>
        </w:rPr>
        <w:t xml:space="preserve"> his Ph.D. degree from Rutgers University, New Jersey, USA in 1988, and Post Doctor at the University of Maryland. Currently working as an Associate Profess</w:t>
      </w:r>
      <w:bookmarkStart w:id="0" w:name="_GoBack"/>
      <w:bookmarkEnd w:id="0"/>
      <w:r w:rsidRPr="00B06843">
        <w:rPr>
          <w:rFonts w:ascii="Book Antiqua" w:eastAsia="Calibri" w:hAnsi="Book Antiqua" w:cs="Calibri"/>
        </w:rPr>
        <w:t>or at the University</w:t>
      </w:r>
      <w:r w:rsidR="00B06843">
        <w:rPr>
          <w:rFonts w:ascii="Book Antiqua" w:eastAsia="Calibri" w:hAnsi="Book Antiqua" w:cs="Calibri"/>
        </w:rPr>
        <w:t xml:space="preserve"> of Kuwait, Biological Science</w:t>
      </w:r>
    </w:p>
    <w:p w:rsidR="00CD50C6" w:rsidRPr="00CD50C6" w:rsidRDefault="00CD50C6" w:rsidP="00CD50C6">
      <w:pPr>
        <w:tabs>
          <w:tab w:val="left" w:pos="384"/>
        </w:tabs>
        <w:ind w:right="117"/>
        <w:rPr>
          <w:rFonts w:ascii="Calibri" w:eastAsia="Calibri" w:hAnsi="Calibri" w:cs="Calibri"/>
          <w:sz w:val="18"/>
        </w:rPr>
      </w:pPr>
      <w:r w:rsidRPr="00CD50C6">
        <w:rPr>
          <w:rFonts w:ascii="Calibri" w:eastAsia="Calibri" w:hAnsi="Calibri" w:cs="Calibri"/>
          <w:sz w:val="18"/>
        </w:rPr>
        <w:lastRenderedPageBreak/>
        <w:t xml:space="preserve">Email: </w:t>
      </w:r>
      <w:hyperlink r:id="rId11" w:history="1">
        <w:r w:rsidRPr="00CD50C6">
          <w:rPr>
            <w:rStyle w:val="Hyperlink"/>
            <w:rFonts w:ascii="Calibri" w:eastAsia="Calibri" w:hAnsi="Calibri" w:cs="Calibri"/>
            <w:sz w:val="18"/>
          </w:rPr>
          <w:t>magdy.montasser@ku.edu.kw</w:t>
        </w:r>
      </w:hyperlink>
    </w:p>
    <w:p w:rsidR="00CD50C6" w:rsidRPr="00CD50C6" w:rsidRDefault="00CD50C6" w:rsidP="00CD50C6">
      <w:pPr>
        <w:tabs>
          <w:tab w:val="left" w:pos="384"/>
        </w:tabs>
        <w:ind w:right="117"/>
        <w:rPr>
          <w:rFonts w:ascii="Calibri" w:eastAsia="Calibri" w:hAnsi="Calibri" w:cs="Calibri"/>
          <w:sz w:val="18"/>
        </w:rPr>
      </w:pPr>
      <w:r w:rsidRPr="00CD50C6">
        <w:rPr>
          <w:rFonts w:ascii="Calibri" w:eastAsia="Calibri" w:hAnsi="Calibri" w:cs="Calibri"/>
          <w:sz w:val="18"/>
        </w:rPr>
        <mc:AlternateContent>
          <mc:Choice Requires="wps">
            <w:drawing>
              <wp:anchor distT="0" distB="0" distL="0" distR="0" simplePos="0" relativeHeight="251656192" behindDoc="0" locked="0" layoutInCell="1" allowOverlap="1" wp14:anchorId="2EAAC4E1" wp14:editId="684FBFBB">
                <wp:simplePos x="0" y="0"/>
                <wp:positionH relativeFrom="page">
                  <wp:posOffset>2058670</wp:posOffset>
                </wp:positionH>
                <wp:positionV relativeFrom="paragraph">
                  <wp:posOffset>168275</wp:posOffset>
                </wp:positionV>
                <wp:extent cx="3442335" cy="0"/>
                <wp:effectExtent l="10795" t="6985" r="13970" b="12065"/>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51AA0"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zrO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bjA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H2n&#10;Os4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CD50C6" w:rsidRPr="00CD50C6" w:rsidRDefault="00CD50C6" w:rsidP="00CD50C6">
      <w:pPr>
        <w:tabs>
          <w:tab w:val="left" w:pos="384"/>
        </w:tabs>
        <w:ind w:right="117"/>
        <w:rPr>
          <w:rFonts w:ascii="Calibri" w:eastAsia="Calibri" w:hAnsi="Calibri" w:cs="Calibri"/>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8D983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CD50C6">
      <w:pPr>
        <w:spacing w:before="92"/>
        <w:ind w:right="4234"/>
        <w:rPr>
          <w:rFonts w:ascii="Minion Pro"/>
          <w:sz w:val="26"/>
        </w:rPr>
      </w:pPr>
      <w:r>
        <w:rPr>
          <w:noProof/>
        </w:rPr>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91B" w:rsidRDefault="0041291B">
      <w:r>
        <w:separator/>
      </w:r>
    </w:p>
  </w:endnote>
  <w:endnote w:type="continuationSeparator" w:id="0">
    <w:p w:rsidR="0041291B" w:rsidRDefault="00412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91B" w:rsidRDefault="0041291B">
      <w:r>
        <w:separator/>
      </w:r>
    </w:p>
  </w:footnote>
  <w:footnote w:type="continuationSeparator" w:id="0">
    <w:p w:rsidR="0041291B" w:rsidRDefault="00412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C5227CA"/>
    <w:multiLevelType w:val="hybridMultilevel"/>
    <w:tmpl w:val="5E7E61DE"/>
    <w:lvl w:ilvl="0" w:tplc="F4B0836C">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291B"/>
    <w:rsid w:val="00414F7B"/>
    <w:rsid w:val="004355DC"/>
    <w:rsid w:val="004749B4"/>
    <w:rsid w:val="00494130"/>
    <w:rsid w:val="004F3523"/>
    <w:rsid w:val="005973B9"/>
    <w:rsid w:val="005B3A56"/>
    <w:rsid w:val="006060CE"/>
    <w:rsid w:val="0063497F"/>
    <w:rsid w:val="007A7622"/>
    <w:rsid w:val="00873DF0"/>
    <w:rsid w:val="008756E6"/>
    <w:rsid w:val="008A08B6"/>
    <w:rsid w:val="009B2D44"/>
    <w:rsid w:val="009F5CA3"/>
    <w:rsid w:val="00A07E82"/>
    <w:rsid w:val="00A9710C"/>
    <w:rsid w:val="00AE3E37"/>
    <w:rsid w:val="00B06843"/>
    <w:rsid w:val="00B21A57"/>
    <w:rsid w:val="00C33602"/>
    <w:rsid w:val="00C80BB1"/>
    <w:rsid w:val="00CD50C6"/>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80AB0"/>
  <w15:docId w15:val="{7FE838A9-DF4F-450E-9E83-2553389A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D50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4407340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gdy.montasser@ku.edu.kw"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Magdy</cp:lastModifiedBy>
  <cp:revision>4</cp:revision>
  <dcterms:created xsi:type="dcterms:W3CDTF">2017-12-18T09:59:00Z</dcterms:created>
  <dcterms:modified xsi:type="dcterms:W3CDTF">2017-12-18T10:05:00Z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