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EBA" w:rsidRPr="00225EDB" w:rsidRDefault="00AE1EBA" w:rsidP="00AE1EBA">
      <w:pPr>
        <w:ind w:left="900"/>
        <w:rPr>
          <w:rFonts w:cs="Times New Roman"/>
          <w:b/>
          <w:sz w:val="36"/>
          <w:szCs w:val="36"/>
        </w:rPr>
      </w:pPr>
      <w:proofErr w:type="gramStart"/>
      <w:r w:rsidRPr="00225EDB">
        <w:rPr>
          <w:rFonts w:cs="Times New Roman"/>
          <w:b/>
          <w:i/>
          <w:sz w:val="36"/>
          <w:szCs w:val="36"/>
        </w:rPr>
        <w:t>In vitro</w:t>
      </w:r>
      <w:r w:rsidRPr="00225EDB">
        <w:rPr>
          <w:rFonts w:cs="Times New Roman"/>
          <w:b/>
          <w:sz w:val="36"/>
          <w:szCs w:val="36"/>
        </w:rPr>
        <w:t xml:space="preserve"> propagation and DNA profiling of </w:t>
      </w:r>
      <w:proofErr w:type="spellStart"/>
      <w:r w:rsidRPr="00225EDB">
        <w:rPr>
          <w:rFonts w:cs="Times New Roman"/>
          <w:b/>
          <w:i/>
          <w:sz w:val="36"/>
          <w:szCs w:val="36"/>
        </w:rPr>
        <w:t>Acorus</w:t>
      </w:r>
      <w:proofErr w:type="spellEnd"/>
      <w:r w:rsidRPr="00225EDB">
        <w:rPr>
          <w:rFonts w:cs="Times New Roman"/>
          <w:b/>
          <w:i/>
          <w:sz w:val="36"/>
          <w:szCs w:val="36"/>
        </w:rPr>
        <w:t xml:space="preserve"> </w:t>
      </w:r>
      <w:proofErr w:type="spellStart"/>
      <w:r w:rsidRPr="00225EDB">
        <w:rPr>
          <w:rFonts w:cs="Times New Roman"/>
          <w:b/>
          <w:i/>
          <w:sz w:val="36"/>
          <w:szCs w:val="36"/>
        </w:rPr>
        <w:t>calamus</w:t>
      </w:r>
      <w:proofErr w:type="spellEnd"/>
      <w:r w:rsidR="00541FAD">
        <w:rPr>
          <w:rFonts w:cs="Times New Roman"/>
          <w:b/>
          <w:i/>
          <w:sz w:val="36"/>
          <w:szCs w:val="36"/>
        </w:rPr>
        <w:t xml:space="preserve"> </w:t>
      </w:r>
      <w:r w:rsidR="00541FAD" w:rsidRPr="00541FAD">
        <w:rPr>
          <w:rFonts w:cs="Times New Roman"/>
          <w:b/>
          <w:sz w:val="36"/>
          <w:szCs w:val="36"/>
        </w:rPr>
        <w:t>Linn.</w:t>
      </w:r>
      <w:proofErr w:type="gramEnd"/>
      <w:r w:rsidRPr="00225EDB">
        <w:rPr>
          <w:rFonts w:cs="Times New Roman"/>
          <w:b/>
          <w:sz w:val="36"/>
          <w:szCs w:val="36"/>
        </w:rPr>
        <w:t xml:space="preserve"> </w:t>
      </w:r>
    </w:p>
    <w:p w:rsidR="00AE1EBA" w:rsidRDefault="00AE1EBA" w:rsidP="00AE1EBA">
      <w:pPr>
        <w:ind w:left="900"/>
        <w:rPr>
          <w:rFonts w:cs="Times New Roman"/>
          <w:sz w:val="36"/>
          <w:szCs w:val="36"/>
        </w:rPr>
      </w:pPr>
    </w:p>
    <w:p w:rsidR="00225EDB" w:rsidRPr="00541FAD" w:rsidRDefault="0002786E" w:rsidP="00225EDB">
      <w:pPr>
        <w:ind w:left="900"/>
        <w:rPr>
          <w:rFonts w:ascii="Arial" w:hAnsi="Arial" w:cs="Arial"/>
          <w:b/>
          <w:sz w:val="18"/>
          <w:szCs w:val="18"/>
        </w:rPr>
      </w:pPr>
      <w:r>
        <w:rPr>
          <w:rFonts w:ascii="Arial" w:hAnsi="Arial" w:cs="Arial"/>
          <w:b/>
          <w:sz w:val="18"/>
          <w:szCs w:val="18"/>
        </w:rPr>
        <w:t xml:space="preserve">G. </w:t>
      </w:r>
      <w:r w:rsidR="00225EDB" w:rsidRPr="00541FAD">
        <w:rPr>
          <w:rFonts w:ascii="Arial" w:hAnsi="Arial" w:cs="Arial"/>
          <w:b/>
          <w:sz w:val="18"/>
          <w:szCs w:val="18"/>
        </w:rPr>
        <w:t>J</w:t>
      </w:r>
      <w:r>
        <w:rPr>
          <w:rFonts w:ascii="Arial" w:hAnsi="Arial" w:cs="Arial"/>
          <w:b/>
          <w:sz w:val="18"/>
          <w:szCs w:val="18"/>
        </w:rPr>
        <w:t>.</w:t>
      </w:r>
      <w:r w:rsidR="00225EDB" w:rsidRPr="00541FAD">
        <w:rPr>
          <w:rFonts w:ascii="Arial" w:hAnsi="Arial" w:cs="Arial"/>
          <w:b/>
          <w:sz w:val="18"/>
          <w:szCs w:val="18"/>
        </w:rPr>
        <w:t xml:space="preserve"> Sharma</w:t>
      </w:r>
      <w:r>
        <w:rPr>
          <w:rFonts w:ascii="Arial" w:hAnsi="Arial" w:cs="Arial"/>
          <w:b/>
          <w:sz w:val="18"/>
          <w:szCs w:val="18"/>
        </w:rPr>
        <w:t xml:space="preserve"> PhD</w:t>
      </w:r>
      <w:r w:rsidR="00225EDB" w:rsidRPr="00541FAD">
        <w:rPr>
          <w:rFonts w:ascii="Arial" w:hAnsi="Arial" w:cs="Arial"/>
          <w:b/>
          <w:sz w:val="18"/>
          <w:szCs w:val="18"/>
        </w:rPr>
        <w:t xml:space="preserve">, Department </w:t>
      </w:r>
      <w:r w:rsidR="00AE1EBA" w:rsidRPr="00541FAD">
        <w:rPr>
          <w:rFonts w:ascii="Arial" w:hAnsi="Arial" w:cs="Arial"/>
          <w:b/>
          <w:sz w:val="18"/>
          <w:szCs w:val="18"/>
        </w:rPr>
        <w:t xml:space="preserve">of Life Sciences, Manipur University, </w:t>
      </w:r>
      <w:proofErr w:type="spellStart"/>
      <w:r w:rsidR="00AE1EBA" w:rsidRPr="00541FAD">
        <w:rPr>
          <w:rFonts w:ascii="Arial" w:hAnsi="Arial" w:cs="Arial"/>
          <w:b/>
          <w:sz w:val="18"/>
          <w:szCs w:val="18"/>
        </w:rPr>
        <w:t>Imphal</w:t>
      </w:r>
      <w:proofErr w:type="spellEnd"/>
      <w:r w:rsidR="00AE1EBA" w:rsidRPr="00541FAD">
        <w:rPr>
          <w:rFonts w:ascii="Arial" w:hAnsi="Arial" w:cs="Arial"/>
          <w:b/>
          <w:sz w:val="18"/>
          <w:szCs w:val="18"/>
        </w:rPr>
        <w:t xml:space="preserve"> 795003, </w:t>
      </w:r>
      <w:r w:rsidR="00225EDB" w:rsidRPr="00541FAD">
        <w:rPr>
          <w:rFonts w:ascii="Arial" w:hAnsi="Arial" w:cs="Arial"/>
          <w:b/>
          <w:sz w:val="18"/>
          <w:szCs w:val="18"/>
        </w:rPr>
        <w:t>India</w:t>
      </w:r>
    </w:p>
    <w:p w:rsidR="00AE1EBA" w:rsidRPr="00541FAD" w:rsidRDefault="00AE1EBA" w:rsidP="00225EDB">
      <w:pPr>
        <w:ind w:left="900"/>
        <w:rPr>
          <w:rFonts w:cs="Times New Roman"/>
          <w:b/>
          <w:sz w:val="18"/>
          <w:szCs w:val="18"/>
        </w:rPr>
      </w:pPr>
    </w:p>
    <w:p w:rsidR="00AE1EBA" w:rsidRPr="00225EDB" w:rsidRDefault="00AE1EBA" w:rsidP="00AE1EBA">
      <w:pPr>
        <w:ind w:left="900"/>
        <w:rPr>
          <w:rFonts w:cs="Times New Roman"/>
          <w:sz w:val="18"/>
          <w:szCs w:val="18"/>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225EDB" w:rsidRDefault="00225EDB" w:rsidP="00225EDB">
      <w:pPr>
        <w:pStyle w:val="Heading3"/>
        <w:rPr>
          <w:sz w:val="18"/>
          <w:szCs w:val="18"/>
        </w:rPr>
      </w:pPr>
      <w:r>
        <w:lastRenderedPageBreak/>
        <w:tab/>
        <w:t xml:space="preserve">   </w:t>
      </w:r>
      <w:r w:rsidR="00A9710C" w:rsidRPr="00225EDB">
        <w:rPr>
          <w:sz w:val="18"/>
          <w:szCs w:val="18"/>
        </w:rPr>
        <w:t>Abstract</w:t>
      </w:r>
      <w:r w:rsidR="00404E5B" w:rsidRPr="00225EDB">
        <w:rPr>
          <w:sz w:val="18"/>
          <w:szCs w:val="18"/>
        </w:rPr>
        <w:t xml:space="preserve"> </w:t>
      </w:r>
    </w:p>
    <w:p w:rsidR="00225EDB" w:rsidRPr="00225EDB" w:rsidRDefault="00225EDB" w:rsidP="00225EDB">
      <w:pPr>
        <w:ind w:left="900"/>
        <w:jc w:val="both"/>
        <w:rPr>
          <w:rFonts w:ascii="Arial" w:hAnsi="Arial" w:cs="Arial"/>
          <w:sz w:val="18"/>
          <w:szCs w:val="18"/>
        </w:rPr>
      </w:pPr>
    </w:p>
    <w:p w:rsidR="00225EDB" w:rsidRPr="00225EDB" w:rsidRDefault="00225EDB" w:rsidP="00225EDB">
      <w:pPr>
        <w:ind w:left="900"/>
        <w:jc w:val="both"/>
        <w:rPr>
          <w:rFonts w:ascii="Arial" w:hAnsi="Arial" w:cs="Arial"/>
          <w:sz w:val="18"/>
          <w:szCs w:val="18"/>
        </w:rPr>
      </w:pPr>
      <w:r w:rsidRPr="00225EDB">
        <w:rPr>
          <w:rFonts w:ascii="Arial" w:hAnsi="Arial" w:cs="Arial"/>
          <w:sz w:val="18"/>
          <w:szCs w:val="18"/>
        </w:rPr>
        <w:t xml:space="preserve">Sweet flag </w:t>
      </w:r>
      <w:r w:rsidRPr="00225EDB">
        <w:rPr>
          <w:rFonts w:ascii="Arial" w:hAnsi="Arial" w:cs="Arial"/>
          <w:i/>
          <w:sz w:val="18"/>
          <w:szCs w:val="18"/>
        </w:rPr>
        <w:t>(</w:t>
      </w:r>
      <w:proofErr w:type="spellStart"/>
      <w:r w:rsidRPr="00225EDB">
        <w:rPr>
          <w:rFonts w:ascii="Arial" w:hAnsi="Arial" w:cs="Arial"/>
          <w:i/>
          <w:sz w:val="18"/>
          <w:szCs w:val="18"/>
        </w:rPr>
        <w:t>Acorus</w:t>
      </w:r>
      <w:proofErr w:type="spellEnd"/>
      <w:r w:rsidRPr="00225EDB">
        <w:rPr>
          <w:rFonts w:ascii="Arial" w:hAnsi="Arial" w:cs="Arial"/>
          <w:i/>
          <w:sz w:val="18"/>
          <w:szCs w:val="18"/>
        </w:rPr>
        <w:t xml:space="preserve"> </w:t>
      </w:r>
      <w:proofErr w:type="spellStart"/>
      <w:r w:rsidRPr="00225EDB">
        <w:rPr>
          <w:rFonts w:ascii="Arial" w:hAnsi="Arial" w:cs="Arial"/>
          <w:i/>
          <w:sz w:val="18"/>
          <w:szCs w:val="18"/>
        </w:rPr>
        <w:t>calamus</w:t>
      </w:r>
      <w:proofErr w:type="spellEnd"/>
      <w:r w:rsidRPr="00225EDB">
        <w:rPr>
          <w:rFonts w:ascii="Arial" w:hAnsi="Arial" w:cs="Arial"/>
          <w:sz w:val="18"/>
          <w:szCs w:val="18"/>
        </w:rPr>
        <w:t xml:space="preserve"> Linn.) is an important littoral plant widely used in traditional medicine since times immemorial. Four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w:t>
      </w:r>
      <w:r w:rsidRPr="00225EDB">
        <w:rPr>
          <w:rFonts w:ascii="Arial" w:hAnsi="Arial" w:cs="Arial"/>
          <w:i/>
          <w:sz w:val="18"/>
          <w:szCs w:val="18"/>
        </w:rPr>
        <w:t>viz</w:t>
      </w:r>
      <w:r w:rsidRPr="00225EDB">
        <w:rPr>
          <w:rFonts w:ascii="Arial" w:hAnsi="Arial" w:cs="Arial"/>
          <w:sz w:val="18"/>
          <w:szCs w:val="18"/>
        </w:rPr>
        <w:t xml:space="preserve">., diploid, triploid, </w:t>
      </w:r>
      <w:proofErr w:type="spellStart"/>
      <w:r w:rsidRPr="00225EDB">
        <w:rPr>
          <w:rFonts w:ascii="Arial" w:hAnsi="Arial" w:cs="Arial"/>
          <w:sz w:val="18"/>
          <w:szCs w:val="18"/>
        </w:rPr>
        <w:t>tetraploid</w:t>
      </w:r>
      <w:proofErr w:type="spellEnd"/>
      <w:r w:rsidRPr="00225EDB">
        <w:rPr>
          <w:rFonts w:ascii="Arial" w:hAnsi="Arial" w:cs="Arial"/>
          <w:sz w:val="18"/>
          <w:szCs w:val="18"/>
        </w:rPr>
        <w:t xml:space="preserve"> and </w:t>
      </w:r>
      <w:proofErr w:type="spellStart"/>
      <w:r w:rsidRPr="00225EDB">
        <w:rPr>
          <w:rFonts w:ascii="Arial" w:hAnsi="Arial" w:cs="Arial"/>
          <w:sz w:val="18"/>
          <w:szCs w:val="18"/>
        </w:rPr>
        <w:t>hexaploid</w:t>
      </w:r>
      <w:proofErr w:type="spellEnd"/>
      <w:r w:rsidRPr="00225EDB">
        <w:rPr>
          <w:rFonts w:ascii="Arial" w:hAnsi="Arial" w:cs="Arial"/>
          <w:sz w:val="18"/>
          <w:szCs w:val="18"/>
        </w:rPr>
        <w:t xml:space="preserve"> are found world-wide. Two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w:t>
      </w:r>
      <w:r w:rsidRPr="00225EDB">
        <w:rPr>
          <w:rFonts w:ascii="Arial" w:hAnsi="Arial" w:cs="Arial"/>
          <w:i/>
          <w:sz w:val="18"/>
          <w:szCs w:val="18"/>
        </w:rPr>
        <w:t>viz</w:t>
      </w:r>
      <w:r w:rsidRPr="00225EDB">
        <w:rPr>
          <w:rFonts w:ascii="Arial" w:hAnsi="Arial" w:cs="Arial"/>
          <w:sz w:val="18"/>
          <w:szCs w:val="18"/>
        </w:rPr>
        <w:t xml:space="preserve">., diploid and triploid are found in Manipur, India. Different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show wide variations in morphology and chemical composition of essential oils in rhizomes and leaves. The plants is used for anti-spasmodic, anti-</w:t>
      </w:r>
      <w:proofErr w:type="spellStart"/>
      <w:r w:rsidRPr="00225EDB">
        <w:rPr>
          <w:rFonts w:ascii="Arial" w:hAnsi="Arial" w:cs="Arial"/>
          <w:sz w:val="18"/>
          <w:szCs w:val="18"/>
        </w:rPr>
        <w:t>diarrhoeic</w:t>
      </w:r>
      <w:proofErr w:type="spellEnd"/>
      <w:r w:rsidRPr="00225EDB">
        <w:rPr>
          <w:rFonts w:ascii="Arial" w:hAnsi="Arial" w:cs="Arial"/>
          <w:sz w:val="18"/>
          <w:szCs w:val="18"/>
        </w:rPr>
        <w:t>, carminative, anti-</w:t>
      </w:r>
      <w:proofErr w:type="spellStart"/>
      <w:r w:rsidRPr="00225EDB">
        <w:rPr>
          <w:rFonts w:ascii="Arial" w:hAnsi="Arial" w:cs="Arial"/>
          <w:sz w:val="18"/>
          <w:szCs w:val="18"/>
        </w:rPr>
        <w:t>helminthic</w:t>
      </w:r>
      <w:proofErr w:type="spellEnd"/>
      <w:r w:rsidRPr="00225EDB">
        <w:rPr>
          <w:rFonts w:ascii="Arial" w:hAnsi="Arial" w:cs="Arial"/>
          <w:sz w:val="18"/>
          <w:szCs w:val="18"/>
        </w:rPr>
        <w:t xml:space="preserve">, anti-depressant and CNS </w:t>
      </w:r>
      <w:proofErr w:type="spellStart"/>
      <w:r w:rsidRPr="00225EDB">
        <w:rPr>
          <w:rFonts w:ascii="Arial" w:hAnsi="Arial" w:cs="Arial"/>
          <w:sz w:val="18"/>
          <w:szCs w:val="18"/>
        </w:rPr>
        <w:t>anxiolytic</w:t>
      </w:r>
      <w:proofErr w:type="spellEnd"/>
      <w:r w:rsidRPr="00225EDB">
        <w:rPr>
          <w:rFonts w:ascii="Arial" w:hAnsi="Arial" w:cs="Arial"/>
          <w:sz w:val="18"/>
          <w:szCs w:val="18"/>
        </w:rPr>
        <w:t xml:space="preserve"> properties, as tonic, stimulant and aphrodisiac, for treating rheumatism, toothache and respiratory ailments. The aromatic oils are used for flavoring alcoholic beverages and as fragrances in perfumes and sacred oils. The crude extract can prevent </w:t>
      </w:r>
      <w:proofErr w:type="spellStart"/>
      <w:r w:rsidRPr="00225EDB">
        <w:rPr>
          <w:rFonts w:ascii="Arial" w:hAnsi="Arial" w:cs="Arial"/>
          <w:sz w:val="18"/>
          <w:szCs w:val="18"/>
        </w:rPr>
        <w:t>acrylamide</w:t>
      </w:r>
      <w:proofErr w:type="spellEnd"/>
      <w:r w:rsidRPr="00225EDB">
        <w:rPr>
          <w:rFonts w:ascii="Arial" w:hAnsi="Arial" w:cs="Arial"/>
          <w:sz w:val="18"/>
          <w:szCs w:val="18"/>
        </w:rPr>
        <w:t xml:space="preserve">-induced limb paralysis and increase dopamine receptor in corpus striatum, prevent noise stress-induced changes in rat brain and significant </w:t>
      </w:r>
      <w:proofErr w:type="spellStart"/>
      <w:r w:rsidRPr="00225EDB">
        <w:rPr>
          <w:rFonts w:ascii="Arial" w:hAnsi="Arial" w:cs="Arial"/>
          <w:sz w:val="18"/>
          <w:szCs w:val="18"/>
        </w:rPr>
        <w:t>hypolipidemic</w:t>
      </w:r>
      <w:proofErr w:type="spellEnd"/>
      <w:r w:rsidRPr="00225EDB">
        <w:rPr>
          <w:rFonts w:ascii="Arial" w:hAnsi="Arial" w:cs="Arial"/>
          <w:sz w:val="18"/>
          <w:szCs w:val="18"/>
        </w:rPr>
        <w:t xml:space="preserve"> activities. Bioactive molecules present are </w:t>
      </w:r>
      <w:proofErr w:type="spellStart"/>
      <w:r w:rsidRPr="00225EDB">
        <w:rPr>
          <w:rFonts w:ascii="Arial" w:hAnsi="Arial" w:cs="Arial"/>
          <w:sz w:val="18"/>
          <w:szCs w:val="18"/>
        </w:rPr>
        <w:t>acorin</w:t>
      </w:r>
      <w:proofErr w:type="spellEnd"/>
      <w:r w:rsidRPr="00225EDB">
        <w:rPr>
          <w:rFonts w:ascii="Arial" w:hAnsi="Arial" w:cs="Arial"/>
          <w:sz w:val="18"/>
          <w:szCs w:val="18"/>
        </w:rPr>
        <w:t>, α- and β-</w:t>
      </w:r>
      <w:proofErr w:type="spellStart"/>
      <w:r w:rsidRPr="00225EDB">
        <w:rPr>
          <w:rFonts w:ascii="Arial" w:hAnsi="Arial" w:cs="Arial"/>
          <w:sz w:val="18"/>
          <w:szCs w:val="18"/>
        </w:rPr>
        <w:t>asarone</w:t>
      </w:r>
      <w:proofErr w:type="spellEnd"/>
      <w:r w:rsidRPr="00225EDB">
        <w:rPr>
          <w:rFonts w:ascii="Arial" w:hAnsi="Arial" w:cs="Arial"/>
          <w:sz w:val="18"/>
          <w:szCs w:val="18"/>
        </w:rPr>
        <w:t xml:space="preserve">, </w:t>
      </w:r>
      <w:proofErr w:type="spellStart"/>
      <w:r w:rsidRPr="00225EDB">
        <w:rPr>
          <w:rFonts w:ascii="Arial" w:hAnsi="Arial" w:cs="Arial"/>
          <w:sz w:val="18"/>
          <w:szCs w:val="18"/>
        </w:rPr>
        <w:t>asaryldehyde</w:t>
      </w:r>
      <w:proofErr w:type="spellEnd"/>
      <w:r w:rsidRPr="00225EDB">
        <w:rPr>
          <w:rFonts w:ascii="Arial" w:hAnsi="Arial" w:cs="Arial"/>
          <w:sz w:val="18"/>
          <w:szCs w:val="18"/>
        </w:rPr>
        <w:t xml:space="preserve">, </w:t>
      </w:r>
      <w:proofErr w:type="spellStart"/>
      <w:r w:rsidRPr="00225EDB">
        <w:rPr>
          <w:rFonts w:ascii="Arial" w:hAnsi="Arial" w:cs="Arial"/>
          <w:sz w:val="18"/>
          <w:szCs w:val="18"/>
        </w:rPr>
        <w:t>caryophylene</w:t>
      </w:r>
      <w:proofErr w:type="spellEnd"/>
      <w:r w:rsidRPr="00225EDB">
        <w:rPr>
          <w:rFonts w:ascii="Arial" w:hAnsi="Arial" w:cs="Arial"/>
          <w:sz w:val="18"/>
          <w:szCs w:val="18"/>
        </w:rPr>
        <w:t xml:space="preserve">, </w:t>
      </w:r>
      <w:proofErr w:type="spellStart"/>
      <w:r w:rsidRPr="00225EDB">
        <w:rPr>
          <w:rFonts w:ascii="Arial" w:hAnsi="Arial" w:cs="Arial"/>
          <w:sz w:val="18"/>
          <w:szCs w:val="18"/>
        </w:rPr>
        <w:t>isoasarone</w:t>
      </w:r>
      <w:proofErr w:type="spellEnd"/>
      <w:r w:rsidRPr="00225EDB">
        <w:rPr>
          <w:rFonts w:ascii="Arial" w:hAnsi="Arial" w:cs="Arial"/>
          <w:sz w:val="18"/>
          <w:szCs w:val="18"/>
        </w:rPr>
        <w:t xml:space="preserve">, methyl </w:t>
      </w:r>
      <w:proofErr w:type="spellStart"/>
      <w:r w:rsidRPr="00225EDB">
        <w:rPr>
          <w:rFonts w:ascii="Arial" w:hAnsi="Arial" w:cs="Arial"/>
          <w:sz w:val="18"/>
          <w:szCs w:val="18"/>
        </w:rPr>
        <w:t>isoeugenol</w:t>
      </w:r>
      <w:proofErr w:type="spellEnd"/>
      <w:r w:rsidRPr="00225EDB">
        <w:rPr>
          <w:rFonts w:ascii="Arial" w:hAnsi="Arial" w:cs="Arial"/>
          <w:sz w:val="18"/>
          <w:szCs w:val="18"/>
        </w:rPr>
        <w:t xml:space="preserve"> and </w:t>
      </w:r>
      <w:proofErr w:type="spellStart"/>
      <w:r w:rsidRPr="00225EDB">
        <w:rPr>
          <w:rFonts w:ascii="Arial" w:hAnsi="Arial" w:cs="Arial"/>
          <w:sz w:val="18"/>
          <w:szCs w:val="18"/>
        </w:rPr>
        <w:t>safrol</w:t>
      </w:r>
      <w:proofErr w:type="spellEnd"/>
      <w:r w:rsidRPr="00225EDB">
        <w:rPr>
          <w:rFonts w:ascii="Arial" w:hAnsi="Arial" w:cs="Arial"/>
          <w:sz w:val="18"/>
          <w:szCs w:val="18"/>
        </w:rPr>
        <w:t xml:space="preserve">. </w:t>
      </w:r>
      <w:proofErr w:type="gramStart"/>
      <w:r w:rsidRPr="00225EDB">
        <w:rPr>
          <w:rFonts w:ascii="Arial" w:hAnsi="Arial" w:cs="Arial"/>
          <w:sz w:val="18"/>
          <w:szCs w:val="18"/>
        </w:rPr>
        <w:t>β-</w:t>
      </w:r>
      <w:proofErr w:type="spellStart"/>
      <w:r w:rsidRPr="00225EDB">
        <w:rPr>
          <w:rFonts w:ascii="Arial" w:hAnsi="Arial" w:cs="Arial"/>
          <w:sz w:val="18"/>
          <w:szCs w:val="18"/>
        </w:rPr>
        <w:t>asarone</w:t>
      </w:r>
      <w:proofErr w:type="spellEnd"/>
      <w:proofErr w:type="gramEnd"/>
      <w:r w:rsidRPr="00225EDB">
        <w:rPr>
          <w:rFonts w:ascii="Arial" w:hAnsi="Arial" w:cs="Arial"/>
          <w:sz w:val="18"/>
          <w:szCs w:val="18"/>
        </w:rPr>
        <w:t xml:space="preserve"> content varies with </w:t>
      </w:r>
      <w:proofErr w:type="spellStart"/>
      <w:r w:rsidRPr="00225EDB">
        <w:rPr>
          <w:rFonts w:ascii="Arial" w:hAnsi="Arial" w:cs="Arial"/>
          <w:sz w:val="18"/>
          <w:szCs w:val="18"/>
        </w:rPr>
        <w:t>ploidy</w:t>
      </w:r>
      <w:proofErr w:type="spellEnd"/>
      <w:r w:rsidRPr="00225EDB">
        <w:rPr>
          <w:rFonts w:ascii="Arial" w:hAnsi="Arial" w:cs="Arial"/>
          <w:sz w:val="18"/>
          <w:szCs w:val="18"/>
        </w:rPr>
        <w:t xml:space="preserve"> level. Triploids contain 7-7.8% β-</w:t>
      </w:r>
      <w:proofErr w:type="spellStart"/>
      <w:r w:rsidRPr="00225EDB">
        <w:rPr>
          <w:rFonts w:ascii="Arial" w:hAnsi="Arial" w:cs="Arial"/>
          <w:sz w:val="18"/>
          <w:szCs w:val="18"/>
        </w:rPr>
        <w:t>asarone</w:t>
      </w:r>
      <w:proofErr w:type="spellEnd"/>
      <w:r w:rsidRPr="00225EDB">
        <w:rPr>
          <w:rFonts w:ascii="Arial" w:hAnsi="Arial" w:cs="Arial"/>
          <w:sz w:val="18"/>
          <w:szCs w:val="18"/>
        </w:rPr>
        <w:t xml:space="preserve"> as against 73-88% in </w:t>
      </w:r>
      <w:proofErr w:type="spellStart"/>
      <w:r w:rsidRPr="00225EDB">
        <w:rPr>
          <w:rFonts w:ascii="Arial" w:hAnsi="Arial" w:cs="Arial"/>
          <w:sz w:val="18"/>
          <w:szCs w:val="18"/>
        </w:rPr>
        <w:t>tetraploids</w:t>
      </w:r>
      <w:proofErr w:type="spellEnd"/>
      <w:r w:rsidRPr="00225EDB">
        <w:rPr>
          <w:rFonts w:ascii="Arial" w:hAnsi="Arial" w:cs="Arial"/>
          <w:sz w:val="18"/>
          <w:szCs w:val="18"/>
        </w:rPr>
        <w:t>. Diploids do not contain β-</w:t>
      </w:r>
      <w:proofErr w:type="spellStart"/>
      <w:r w:rsidRPr="00225EDB">
        <w:rPr>
          <w:rFonts w:ascii="Arial" w:hAnsi="Arial" w:cs="Arial"/>
          <w:sz w:val="18"/>
          <w:szCs w:val="18"/>
        </w:rPr>
        <w:t>asarone</w:t>
      </w:r>
      <w:proofErr w:type="spellEnd"/>
      <w:r w:rsidRPr="00225EDB">
        <w:rPr>
          <w:rFonts w:ascii="Arial" w:hAnsi="Arial" w:cs="Arial"/>
          <w:sz w:val="18"/>
          <w:szCs w:val="18"/>
        </w:rPr>
        <w:t xml:space="preserve"> which is known carcinogen. Chinese medicine suggests its beneficial effects on memory disorder, learning performance and senescence. </w:t>
      </w:r>
      <w:proofErr w:type="spellStart"/>
      <w:r w:rsidRPr="00225EDB">
        <w:rPr>
          <w:rFonts w:ascii="Arial" w:hAnsi="Arial" w:cs="Arial"/>
          <w:sz w:val="18"/>
          <w:szCs w:val="18"/>
        </w:rPr>
        <w:t>Clonal</w:t>
      </w:r>
      <w:proofErr w:type="spellEnd"/>
      <w:r w:rsidRPr="00225EDB">
        <w:rPr>
          <w:rFonts w:ascii="Arial" w:hAnsi="Arial" w:cs="Arial"/>
          <w:sz w:val="18"/>
          <w:szCs w:val="18"/>
        </w:rPr>
        <w:t xml:space="preserve"> propagation of diploid and triploid </w:t>
      </w:r>
      <w:proofErr w:type="spellStart"/>
      <w:r w:rsidRPr="00225EDB">
        <w:rPr>
          <w:rFonts w:ascii="Arial" w:hAnsi="Arial" w:cs="Arial"/>
          <w:sz w:val="18"/>
          <w:szCs w:val="18"/>
        </w:rPr>
        <w:t>cytotypes</w:t>
      </w:r>
      <w:proofErr w:type="spellEnd"/>
      <w:r w:rsidRPr="00225EDB">
        <w:rPr>
          <w:rFonts w:ascii="Arial" w:hAnsi="Arial" w:cs="Arial"/>
          <w:sz w:val="18"/>
          <w:szCs w:val="18"/>
        </w:rPr>
        <w:t xml:space="preserve"> have been developed using dual-phase culture. </w:t>
      </w:r>
      <w:proofErr w:type="spellStart"/>
      <w:r w:rsidRPr="00225EDB">
        <w:rPr>
          <w:rFonts w:ascii="Arial" w:hAnsi="Arial" w:cs="Arial"/>
          <w:sz w:val="18"/>
          <w:szCs w:val="18"/>
        </w:rPr>
        <w:t>Microrhizome</w:t>
      </w:r>
      <w:proofErr w:type="spellEnd"/>
      <w:r w:rsidRPr="00225EDB">
        <w:rPr>
          <w:rFonts w:ascii="Arial" w:hAnsi="Arial" w:cs="Arial"/>
          <w:sz w:val="18"/>
          <w:szCs w:val="18"/>
        </w:rPr>
        <w:t xml:space="preserve"> induction for propagation has significance in conservational and sustainable development priorities. Accessions across nineteen different populations have been investigated. RAPD and ISSR markers have been employed for understanding genetic </w:t>
      </w:r>
      <w:proofErr w:type="spellStart"/>
      <w:r w:rsidRPr="00225EDB">
        <w:rPr>
          <w:rFonts w:ascii="Arial" w:hAnsi="Arial" w:cs="Arial"/>
          <w:sz w:val="18"/>
          <w:szCs w:val="18"/>
        </w:rPr>
        <w:t>variabilities</w:t>
      </w:r>
      <w:proofErr w:type="spellEnd"/>
      <w:r w:rsidRPr="00225EDB">
        <w:rPr>
          <w:rFonts w:ascii="Arial" w:hAnsi="Arial" w:cs="Arial"/>
          <w:sz w:val="18"/>
          <w:szCs w:val="18"/>
        </w:rPr>
        <w:t xml:space="preserve"> of the species. Amplification of genomic DNAs reveals 35.3% polymorphism.  Marker indices and resolving powers indicate that ISSR markers are more efficient. Similarity matrix has been used to construct </w:t>
      </w:r>
      <w:proofErr w:type="spellStart"/>
      <w:r w:rsidRPr="00225EDB">
        <w:rPr>
          <w:rFonts w:ascii="Arial" w:hAnsi="Arial" w:cs="Arial"/>
          <w:sz w:val="18"/>
          <w:szCs w:val="18"/>
        </w:rPr>
        <w:t>dendrogram</w:t>
      </w:r>
      <w:proofErr w:type="spellEnd"/>
      <w:r w:rsidRPr="00225EDB">
        <w:rPr>
          <w:rFonts w:ascii="Arial" w:hAnsi="Arial" w:cs="Arial"/>
          <w:sz w:val="18"/>
          <w:szCs w:val="18"/>
        </w:rPr>
        <w:t xml:space="preserve"> based on UPGMA analysis and grouped accessions into two clusters in tune with </w:t>
      </w:r>
      <w:proofErr w:type="spellStart"/>
      <w:r w:rsidRPr="00225EDB">
        <w:rPr>
          <w:rFonts w:ascii="Arial" w:hAnsi="Arial" w:cs="Arial"/>
          <w:sz w:val="18"/>
          <w:szCs w:val="18"/>
        </w:rPr>
        <w:t>ploidy</w:t>
      </w:r>
      <w:proofErr w:type="spellEnd"/>
      <w:r w:rsidRPr="00225EDB">
        <w:rPr>
          <w:rFonts w:ascii="Arial" w:hAnsi="Arial" w:cs="Arial"/>
          <w:sz w:val="18"/>
          <w:szCs w:val="18"/>
        </w:rPr>
        <w:t xml:space="preserve"> level. </w:t>
      </w:r>
    </w:p>
    <w:p w:rsidR="00225EDB" w:rsidRPr="0047076D" w:rsidRDefault="00225EDB" w:rsidP="00225EDB">
      <w:pPr>
        <w:ind w:left="900"/>
        <w:jc w:val="both"/>
        <w:rPr>
          <w:rFonts w:asciiTheme="majorHAnsi" w:hAnsiTheme="majorHAnsi" w:cs="Times New Roman"/>
        </w:rPr>
      </w:pPr>
      <w:r w:rsidRPr="0047076D">
        <w:rPr>
          <w:rFonts w:asciiTheme="majorHAnsi" w:hAnsiTheme="majorHAnsi" w:cs="Times New Roman"/>
        </w:rPr>
        <w:t xml:space="preserve"> </w:t>
      </w:r>
    </w:p>
    <w:p w:rsidR="00761851" w:rsidRPr="00481A21" w:rsidRDefault="00A9710C" w:rsidP="00481A21">
      <w:pPr>
        <w:pStyle w:val="Heading3"/>
        <w:spacing w:before="74"/>
        <w:rPr>
          <w:lang w:val="en-GB"/>
        </w:rPr>
      </w:pPr>
      <w:r>
        <w:rPr>
          <w:b w:val="0"/>
        </w:rPr>
        <w:br w:type="column"/>
      </w:r>
      <w:r w:rsidR="00761851" w:rsidRPr="00481A21">
        <w:rPr>
          <w:sz w:val="18"/>
          <w:szCs w:val="18"/>
          <w:lang w:val="en-GB"/>
        </w:rPr>
        <w:lastRenderedPageBreak/>
        <w:t>Image</w:t>
      </w:r>
    </w:p>
    <w:p w:rsidR="00761851" w:rsidRPr="00761851" w:rsidRDefault="00761851">
      <w:pPr>
        <w:pStyle w:val="BodyText"/>
        <w:spacing w:before="2"/>
        <w:rPr>
          <w:rFonts w:ascii="Arial"/>
          <w:b/>
          <w:lang w:val="en-GB"/>
        </w:rPr>
      </w:pPr>
    </w:p>
    <w:p w:rsidR="00AE3E37" w:rsidRDefault="002D71C2">
      <w:pPr>
        <w:pStyle w:val="BodyText"/>
        <w:spacing w:before="2"/>
        <w:rPr>
          <w:rFonts w:ascii="Arial"/>
          <w:b/>
          <w:sz w:val="16"/>
        </w:rPr>
      </w:pPr>
      <w:r w:rsidRPr="00761851">
        <w:rPr>
          <w:rFonts w:ascii="Arial"/>
          <w:b/>
          <w:sz w:val="16"/>
          <w:lang w:val="en-GB"/>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45pt;height:152.15pt" o:ole="">
            <v:imagedata r:id="rId10" o:title=""/>
          </v:shape>
          <o:OLEObject Type="Embed" ProgID="PowerPoint.Slide.12" ShapeID="_x0000_i1025" DrawAspect="Content" ObjectID="_1574681091" r:id="rId11"/>
        </w:object>
      </w:r>
    </w:p>
    <w:p w:rsidR="00B61E4A" w:rsidRDefault="00761851" w:rsidP="005973B9">
      <w:pPr>
        <w:spacing w:line="204" w:lineRule="exact"/>
        <w:rPr>
          <w:rFonts w:ascii="Arial"/>
          <w:b/>
          <w:sz w:val="14"/>
        </w:rPr>
      </w:pPr>
      <w:r>
        <w:rPr>
          <w:rFonts w:ascii="Arial"/>
          <w:b/>
          <w:noProof/>
          <w:color w:val="BF5A14"/>
          <w:sz w:val="20"/>
          <w:lang w:val="en-GB" w:eastAsia="en-GB"/>
        </w:rPr>
        <w:drawing>
          <wp:inline distT="0" distB="0" distL="0" distR="0">
            <wp:extent cx="4572000" cy="3429000"/>
            <wp:effectExtent l="1905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4572000" cy="3429000"/>
                    </a:xfrm>
                    <a:prstGeom prst="rect">
                      <a:avLst/>
                    </a:prstGeom>
                    <a:noFill/>
                  </pic:spPr>
                </pic:pic>
              </a:graphicData>
            </a:graphic>
          </wp:inline>
        </w:drawing>
      </w:r>
      <w:r w:rsidR="00B61E4A">
        <w:rPr>
          <w:rFonts w:ascii="Arial"/>
          <w:b/>
          <w:color w:val="BF5A14"/>
          <w:sz w:val="20"/>
        </w:rPr>
        <w:t xml:space="preserve">  </w:t>
      </w:r>
      <w:r w:rsidR="00B61E4A" w:rsidRPr="00B61E4A">
        <w:rPr>
          <w:rFonts w:ascii="Arial"/>
          <w:b/>
          <w:sz w:val="14"/>
        </w:rPr>
        <w:t xml:space="preserve">Figure showing </w:t>
      </w:r>
      <w:proofErr w:type="spellStart"/>
      <w:r w:rsidR="00B61E4A" w:rsidRPr="00B61E4A">
        <w:rPr>
          <w:rFonts w:ascii="Arial"/>
          <w:b/>
          <w:i/>
          <w:sz w:val="14"/>
        </w:rPr>
        <w:t>Acorus</w:t>
      </w:r>
      <w:proofErr w:type="spellEnd"/>
      <w:r w:rsidR="00B61E4A" w:rsidRPr="00B61E4A">
        <w:rPr>
          <w:rFonts w:ascii="Arial"/>
          <w:b/>
          <w:i/>
          <w:sz w:val="14"/>
        </w:rPr>
        <w:t xml:space="preserve"> </w:t>
      </w:r>
      <w:proofErr w:type="spellStart"/>
      <w:r w:rsidR="00B61E4A" w:rsidRPr="00B61E4A">
        <w:rPr>
          <w:rFonts w:ascii="Arial"/>
          <w:b/>
          <w:i/>
          <w:sz w:val="14"/>
        </w:rPr>
        <w:t>calamus</w:t>
      </w:r>
      <w:proofErr w:type="spellEnd"/>
      <w:r w:rsidR="00B61E4A" w:rsidRPr="00B61E4A">
        <w:rPr>
          <w:rFonts w:ascii="Arial"/>
          <w:b/>
          <w:sz w:val="14"/>
        </w:rPr>
        <w:t xml:space="preserve"> in wild habitat (Left) and rhizome (right)</w:t>
      </w:r>
    </w:p>
    <w:p w:rsidR="002D71C2" w:rsidRPr="00B61E4A" w:rsidRDefault="002D71C2" w:rsidP="005973B9">
      <w:pPr>
        <w:spacing w:line="204" w:lineRule="exact"/>
        <w:rPr>
          <w:rFonts w:ascii="Arial"/>
          <w:b/>
          <w:sz w:val="14"/>
        </w:rPr>
      </w:pPr>
    </w:p>
    <w:p w:rsidR="005973B9" w:rsidRDefault="005973B9" w:rsidP="005973B9">
      <w:pPr>
        <w:spacing w:line="204" w:lineRule="exact"/>
        <w:rPr>
          <w:rFonts w:ascii="Arial"/>
          <w:b/>
          <w:sz w:val="20"/>
        </w:rPr>
      </w:pPr>
      <w:r w:rsidRPr="00B61E4A">
        <w:rPr>
          <w:rFonts w:ascii="Arial"/>
          <w:b/>
          <w:color w:val="BF5A14"/>
          <w:sz w:val="18"/>
        </w:rPr>
        <w:br/>
      </w:r>
      <w:r w:rsidR="00761851">
        <w:rPr>
          <w:rFonts w:ascii="Arial"/>
          <w:b/>
          <w:color w:val="BF5A14"/>
          <w:sz w:val="20"/>
        </w:rPr>
        <w:t xml:space="preserve">  </w:t>
      </w:r>
      <w:r w:rsidRPr="00761851">
        <w:rPr>
          <w:rFonts w:ascii="Arial"/>
          <w:b/>
          <w:sz w:val="18"/>
          <w:szCs w:val="18"/>
        </w:rPr>
        <w:t>Recent Publications</w:t>
      </w:r>
    </w:p>
    <w:p w:rsidR="008A18BE" w:rsidRDefault="008A18BE" w:rsidP="008A18BE">
      <w:pPr>
        <w:pStyle w:val="ListParagraph"/>
        <w:numPr>
          <w:ilvl w:val="0"/>
          <w:numId w:val="3"/>
        </w:numPr>
        <w:tabs>
          <w:tab w:val="left" w:pos="384"/>
        </w:tabs>
        <w:spacing w:line="216" w:lineRule="exact"/>
        <w:ind w:right="137" w:hanging="283"/>
        <w:rPr>
          <w:sz w:val="18"/>
        </w:rPr>
      </w:pPr>
      <w:r>
        <w:rPr>
          <w:sz w:val="18"/>
        </w:rPr>
        <w:t xml:space="preserve">NS Devi, R </w:t>
      </w:r>
      <w:proofErr w:type="spellStart"/>
      <w:r>
        <w:rPr>
          <w:sz w:val="18"/>
        </w:rPr>
        <w:t>Kishor</w:t>
      </w:r>
      <w:proofErr w:type="spellEnd"/>
      <w:r>
        <w:rPr>
          <w:sz w:val="18"/>
        </w:rPr>
        <w:t xml:space="preserve">, GJ Sharma (2012) </w:t>
      </w:r>
      <w:proofErr w:type="spellStart"/>
      <w:r>
        <w:rPr>
          <w:sz w:val="18"/>
        </w:rPr>
        <w:t>Microrhizome</w:t>
      </w:r>
      <w:proofErr w:type="spellEnd"/>
      <w:r>
        <w:rPr>
          <w:sz w:val="18"/>
        </w:rPr>
        <w:t xml:space="preserve"> induction in </w:t>
      </w:r>
      <w:proofErr w:type="spellStart"/>
      <w:r w:rsidRPr="00950B04">
        <w:rPr>
          <w:i/>
          <w:sz w:val="18"/>
        </w:rPr>
        <w:t>Acorus</w:t>
      </w:r>
      <w:proofErr w:type="spellEnd"/>
      <w:r w:rsidRPr="00950B04">
        <w:rPr>
          <w:i/>
          <w:sz w:val="18"/>
        </w:rPr>
        <w:t xml:space="preserve"> </w:t>
      </w:r>
      <w:proofErr w:type="spellStart"/>
      <w:r w:rsidRPr="00950B04">
        <w:rPr>
          <w:i/>
          <w:sz w:val="18"/>
        </w:rPr>
        <w:t>calamus</w:t>
      </w:r>
      <w:proofErr w:type="spellEnd"/>
      <w:r>
        <w:rPr>
          <w:sz w:val="18"/>
        </w:rPr>
        <w:t xml:space="preserve"> Linn.- an important medicinal and aromatic plant. Horticultural and Environmental Biotechnology 53(5): 410-414.</w:t>
      </w:r>
    </w:p>
    <w:p w:rsidR="005973B9" w:rsidRDefault="00761851" w:rsidP="005973B9">
      <w:pPr>
        <w:pStyle w:val="ListParagraph"/>
        <w:numPr>
          <w:ilvl w:val="0"/>
          <w:numId w:val="3"/>
        </w:numPr>
        <w:tabs>
          <w:tab w:val="left" w:pos="384"/>
        </w:tabs>
        <w:spacing w:before="103" w:line="216" w:lineRule="exact"/>
        <w:ind w:right="138" w:hanging="283"/>
        <w:rPr>
          <w:sz w:val="18"/>
        </w:rPr>
      </w:pPr>
      <w:r>
        <w:rPr>
          <w:sz w:val="18"/>
        </w:rPr>
        <w:t xml:space="preserve">N </w:t>
      </w:r>
      <w:proofErr w:type="spellStart"/>
      <w:r>
        <w:rPr>
          <w:sz w:val="18"/>
        </w:rPr>
        <w:t>Sandhyarani</w:t>
      </w:r>
      <w:proofErr w:type="spellEnd"/>
      <w:r>
        <w:rPr>
          <w:sz w:val="18"/>
        </w:rPr>
        <w:t xml:space="preserve">, R </w:t>
      </w:r>
      <w:proofErr w:type="spellStart"/>
      <w:r>
        <w:rPr>
          <w:sz w:val="18"/>
        </w:rPr>
        <w:t>Kishor</w:t>
      </w:r>
      <w:proofErr w:type="spellEnd"/>
      <w:r>
        <w:rPr>
          <w:sz w:val="18"/>
        </w:rPr>
        <w:t xml:space="preserve">, GJ Sharma (2011) </w:t>
      </w:r>
      <w:proofErr w:type="spellStart"/>
      <w:r>
        <w:rPr>
          <w:sz w:val="18"/>
        </w:rPr>
        <w:t>Clonal</w:t>
      </w:r>
      <w:proofErr w:type="spellEnd"/>
      <w:r>
        <w:rPr>
          <w:sz w:val="18"/>
        </w:rPr>
        <w:t xml:space="preserve"> propagation of triploid </w:t>
      </w:r>
      <w:proofErr w:type="spellStart"/>
      <w:r w:rsidRPr="00950B04">
        <w:rPr>
          <w:i/>
          <w:sz w:val="18"/>
        </w:rPr>
        <w:t>Acorus</w:t>
      </w:r>
      <w:proofErr w:type="spellEnd"/>
      <w:r w:rsidRPr="00950B04">
        <w:rPr>
          <w:i/>
          <w:sz w:val="18"/>
        </w:rPr>
        <w:t xml:space="preserve"> </w:t>
      </w:r>
      <w:proofErr w:type="spellStart"/>
      <w:r w:rsidRPr="00950B04">
        <w:rPr>
          <w:i/>
          <w:sz w:val="18"/>
        </w:rPr>
        <w:t>calamus</w:t>
      </w:r>
      <w:proofErr w:type="spellEnd"/>
      <w:r>
        <w:rPr>
          <w:sz w:val="18"/>
        </w:rPr>
        <w:t xml:space="preserve"> Linn. using dual-phase culture system. Journal of Crop Science and Biotechnology 14</w:t>
      </w:r>
      <w:r w:rsidR="00950B04">
        <w:rPr>
          <w:sz w:val="18"/>
        </w:rPr>
        <w:t>(3)</w:t>
      </w:r>
      <w:r>
        <w:rPr>
          <w:sz w:val="18"/>
        </w:rPr>
        <w:t>: 85-95.</w:t>
      </w:r>
    </w:p>
    <w:p w:rsidR="005973B9" w:rsidRPr="00950B04" w:rsidRDefault="00950B04" w:rsidP="005973B9">
      <w:pPr>
        <w:pStyle w:val="ListParagraph"/>
        <w:numPr>
          <w:ilvl w:val="0"/>
          <w:numId w:val="3"/>
        </w:numPr>
        <w:tabs>
          <w:tab w:val="left" w:pos="384"/>
        </w:tabs>
        <w:spacing w:line="216" w:lineRule="exact"/>
        <w:ind w:right="138" w:hanging="283"/>
        <w:rPr>
          <w:rFonts w:asciiTheme="minorHAnsi" w:hAnsiTheme="minorHAnsi" w:cs="Arial"/>
          <w:sz w:val="18"/>
          <w:szCs w:val="18"/>
        </w:rPr>
      </w:pPr>
      <w:r>
        <w:rPr>
          <w:sz w:val="18"/>
        </w:rPr>
        <w:t xml:space="preserve">A </w:t>
      </w:r>
      <w:proofErr w:type="spellStart"/>
      <w:r>
        <w:rPr>
          <w:sz w:val="18"/>
        </w:rPr>
        <w:t>Ahlawat</w:t>
      </w:r>
      <w:proofErr w:type="spellEnd"/>
      <w:r>
        <w:rPr>
          <w:sz w:val="18"/>
        </w:rPr>
        <w:t xml:space="preserve">, M </w:t>
      </w:r>
      <w:proofErr w:type="spellStart"/>
      <w:r>
        <w:rPr>
          <w:sz w:val="18"/>
        </w:rPr>
        <w:t>Katoch</w:t>
      </w:r>
      <w:proofErr w:type="spellEnd"/>
      <w:r>
        <w:rPr>
          <w:sz w:val="18"/>
        </w:rPr>
        <w:t xml:space="preserve">, G Ram, A </w:t>
      </w:r>
      <w:proofErr w:type="spellStart"/>
      <w:r>
        <w:rPr>
          <w:sz w:val="18"/>
        </w:rPr>
        <w:t>Ahuja</w:t>
      </w:r>
      <w:proofErr w:type="spellEnd"/>
      <w:r>
        <w:rPr>
          <w:sz w:val="18"/>
        </w:rPr>
        <w:t xml:space="preserve"> (2010) Genetic diversity in </w:t>
      </w:r>
      <w:proofErr w:type="spellStart"/>
      <w:r w:rsidRPr="00950B04">
        <w:rPr>
          <w:i/>
          <w:sz w:val="18"/>
        </w:rPr>
        <w:t>Acorus</w:t>
      </w:r>
      <w:proofErr w:type="spellEnd"/>
      <w:r w:rsidRPr="00950B04">
        <w:rPr>
          <w:i/>
          <w:sz w:val="18"/>
        </w:rPr>
        <w:t xml:space="preserve"> </w:t>
      </w:r>
      <w:proofErr w:type="spellStart"/>
      <w:r w:rsidRPr="00950B04">
        <w:rPr>
          <w:i/>
          <w:sz w:val="18"/>
        </w:rPr>
        <w:t>calamus</w:t>
      </w:r>
      <w:proofErr w:type="spellEnd"/>
      <w:r>
        <w:rPr>
          <w:sz w:val="18"/>
        </w:rPr>
        <w:t xml:space="preserve"> L. as revealed by RAPD markers and its relationship with </w:t>
      </w:r>
      <w:r w:rsidR="008A18BE">
        <w:rPr>
          <w:sz w:val="18"/>
        </w:rPr>
        <w:t>ß</w:t>
      </w:r>
      <w:r>
        <w:rPr>
          <w:sz w:val="18"/>
        </w:rPr>
        <w:t>-</w:t>
      </w:r>
      <w:proofErr w:type="spellStart"/>
      <w:r>
        <w:rPr>
          <w:sz w:val="18"/>
        </w:rPr>
        <w:t>asarone</w:t>
      </w:r>
      <w:proofErr w:type="spellEnd"/>
      <w:r>
        <w:rPr>
          <w:sz w:val="18"/>
        </w:rPr>
        <w:t xml:space="preserve"> content and </w:t>
      </w:r>
      <w:proofErr w:type="spellStart"/>
      <w:r>
        <w:rPr>
          <w:sz w:val="18"/>
        </w:rPr>
        <w:t>ploidy</w:t>
      </w:r>
      <w:proofErr w:type="spellEnd"/>
      <w:r>
        <w:rPr>
          <w:sz w:val="18"/>
        </w:rPr>
        <w:t xml:space="preserve"> level. </w:t>
      </w:r>
      <w:proofErr w:type="spellStart"/>
      <w:r w:rsidRPr="00950B04">
        <w:rPr>
          <w:rFonts w:asciiTheme="minorHAnsi" w:hAnsiTheme="minorHAnsi" w:cs="Arial"/>
          <w:sz w:val="18"/>
          <w:szCs w:val="18"/>
        </w:rPr>
        <w:t>Scientia</w:t>
      </w:r>
      <w:proofErr w:type="spellEnd"/>
      <w:r w:rsidRPr="00950B04">
        <w:rPr>
          <w:rFonts w:asciiTheme="minorHAnsi" w:hAnsiTheme="minorHAnsi" w:cs="Arial"/>
          <w:sz w:val="18"/>
          <w:szCs w:val="18"/>
        </w:rPr>
        <w:t xml:space="preserve"> </w:t>
      </w:r>
      <w:proofErr w:type="spellStart"/>
      <w:r w:rsidRPr="00950B04">
        <w:rPr>
          <w:rFonts w:asciiTheme="minorHAnsi" w:hAnsiTheme="minorHAnsi" w:cs="Arial"/>
          <w:sz w:val="18"/>
          <w:szCs w:val="18"/>
        </w:rPr>
        <w:t>Horticulturae</w:t>
      </w:r>
      <w:proofErr w:type="spellEnd"/>
      <w:r w:rsidRPr="00950B04">
        <w:rPr>
          <w:rFonts w:asciiTheme="minorHAnsi" w:hAnsiTheme="minorHAnsi" w:cs="Arial"/>
          <w:sz w:val="18"/>
          <w:szCs w:val="18"/>
        </w:rPr>
        <w:t xml:space="preserve"> 124: 294-297</w:t>
      </w:r>
      <w:r>
        <w:rPr>
          <w:rFonts w:asciiTheme="minorHAnsi" w:hAnsiTheme="minorHAnsi" w:cs="Arial"/>
          <w:sz w:val="18"/>
          <w:szCs w:val="18"/>
        </w:rPr>
        <w:t>.</w:t>
      </w:r>
    </w:p>
    <w:p w:rsidR="00541FAD" w:rsidRDefault="00950B04" w:rsidP="00541FAD">
      <w:pPr>
        <w:pStyle w:val="BodyText"/>
        <w:spacing w:before="85" w:line="216" w:lineRule="exact"/>
        <w:ind w:left="383" w:right="138" w:hanging="284"/>
        <w:jc w:val="both"/>
        <w:rPr>
          <w:rFonts w:ascii="Calibri" w:hAnsi="Calibri"/>
        </w:rPr>
      </w:pPr>
      <w:r>
        <w:rPr>
          <w:rFonts w:ascii="Calibri" w:hAnsi="Calibri"/>
        </w:rPr>
        <w:t>4.</w:t>
      </w:r>
      <w:r>
        <w:rPr>
          <w:rFonts w:ascii="Calibri" w:hAnsi="Calibri"/>
        </w:rPr>
        <w:tab/>
      </w:r>
      <w:r w:rsidR="00541FAD">
        <w:rPr>
          <w:rFonts w:ascii="Calibri" w:hAnsi="Calibri"/>
        </w:rPr>
        <w:t xml:space="preserve">KB </w:t>
      </w:r>
      <w:proofErr w:type="spellStart"/>
      <w:r w:rsidR="00541FAD">
        <w:rPr>
          <w:rFonts w:ascii="Calibri" w:hAnsi="Calibri"/>
        </w:rPr>
        <w:t>Dusvek</w:t>
      </w:r>
      <w:proofErr w:type="spellEnd"/>
      <w:r w:rsidR="00541FAD">
        <w:rPr>
          <w:rFonts w:ascii="Calibri" w:hAnsi="Calibri"/>
        </w:rPr>
        <w:t xml:space="preserve">, EB </w:t>
      </w:r>
      <w:proofErr w:type="spellStart"/>
      <w:r w:rsidR="00541FAD">
        <w:rPr>
          <w:rFonts w:ascii="Calibri" w:hAnsi="Calibri"/>
        </w:rPr>
        <w:t>Galambosi</w:t>
      </w:r>
      <w:proofErr w:type="spellEnd"/>
      <w:r w:rsidR="00541FAD">
        <w:rPr>
          <w:rFonts w:ascii="Calibri" w:hAnsi="Calibri"/>
        </w:rPr>
        <w:t xml:space="preserve">, KK </w:t>
      </w:r>
      <w:proofErr w:type="spellStart"/>
      <w:r w:rsidR="00541FAD">
        <w:rPr>
          <w:rFonts w:ascii="Calibri" w:hAnsi="Calibri"/>
        </w:rPr>
        <w:t>Hethelyi</w:t>
      </w:r>
      <w:proofErr w:type="spellEnd"/>
      <w:r w:rsidR="00541FAD">
        <w:rPr>
          <w:rFonts w:ascii="Calibri" w:hAnsi="Calibri"/>
        </w:rPr>
        <w:t xml:space="preserve">, K </w:t>
      </w:r>
      <w:proofErr w:type="spellStart"/>
      <w:r w:rsidR="00541FAD">
        <w:rPr>
          <w:rFonts w:ascii="Calibri" w:hAnsi="Calibri"/>
        </w:rPr>
        <w:t>Kartova</w:t>
      </w:r>
      <w:proofErr w:type="spellEnd"/>
      <w:r w:rsidR="00541FAD">
        <w:rPr>
          <w:rFonts w:ascii="Calibri" w:hAnsi="Calibri"/>
        </w:rPr>
        <w:t xml:space="preserve"> (2007) Morphological and chemical variations of sweet flag (</w:t>
      </w:r>
      <w:proofErr w:type="spellStart"/>
      <w:r w:rsidR="00541FAD" w:rsidRPr="008A18BE">
        <w:rPr>
          <w:rFonts w:ascii="Calibri" w:hAnsi="Calibri"/>
          <w:i/>
        </w:rPr>
        <w:t>Acorus</w:t>
      </w:r>
      <w:proofErr w:type="spellEnd"/>
      <w:r w:rsidR="00541FAD" w:rsidRPr="008A18BE">
        <w:rPr>
          <w:rFonts w:ascii="Calibri" w:hAnsi="Calibri"/>
          <w:i/>
        </w:rPr>
        <w:t xml:space="preserve"> </w:t>
      </w:r>
      <w:proofErr w:type="spellStart"/>
      <w:r w:rsidR="00541FAD" w:rsidRPr="008A18BE">
        <w:rPr>
          <w:rFonts w:ascii="Calibri" w:hAnsi="Calibri"/>
          <w:i/>
        </w:rPr>
        <w:t>calamus</w:t>
      </w:r>
      <w:proofErr w:type="spellEnd"/>
      <w:r w:rsidR="00541FAD">
        <w:rPr>
          <w:rFonts w:ascii="Calibri" w:hAnsi="Calibri"/>
        </w:rPr>
        <w:t xml:space="preserve"> L.) in the Czech and Finnish gene bank collection. Horticultural Science (Prague) 34: 17-25.</w:t>
      </w:r>
    </w:p>
    <w:p w:rsidR="008A18BE" w:rsidRDefault="00541FAD" w:rsidP="005973B9">
      <w:pPr>
        <w:pStyle w:val="BodyText"/>
        <w:spacing w:before="85" w:line="216" w:lineRule="exact"/>
        <w:ind w:left="383" w:right="138" w:hanging="284"/>
        <w:jc w:val="both"/>
        <w:rPr>
          <w:rFonts w:ascii="Calibri" w:hAnsi="Calibri"/>
        </w:rPr>
      </w:pPr>
      <w:r>
        <w:rPr>
          <w:rFonts w:ascii="Calibri" w:hAnsi="Calibri"/>
        </w:rPr>
        <w:t xml:space="preserve">5.  </w:t>
      </w:r>
      <w:r w:rsidR="00950B04">
        <w:rPr>
          <w:rFonts w:ascii="Calibri" w:hAnsi="Calibri"/>
        </w:rPr>
        <w:t xml:space="preserve">CM </w:t>
      </w:r>
      <w:proofErr w:type="spellStart"/>
      <w:r w:rsidR="00950B04">
        <w:rPr>
          <w:rFonts w:ascii="Calibri" w:hAnsi="Calibri"/>
        </w:rPr>
        <w:t>Bertea</w:t>
      </w:r>
      <w:proofErr w:type="spellEnd"/>
      <w:r w:rsidR="00950B04">
        <w:rPr>
          <w:rFonts w:ascii="Calibri" w:hAnsi="Calibri"/>
        </w:rPr>
        <w:t xml:space="preserve">, CMM </w:t>
      </w:r>
      <w:proofErr w:type="spellStart"/>
      <w:r w:rsidR="00950B04">
        <w:rPr>
          <w:rFonts w:ascii="Calibri" w:hAnsi="Calibri"/>
        </w:rPr>
        <w:t>Azzolin</w:t>
      </w:r>
      <w:proofErr w:type="spellEnd"/>
      <w:r w:rsidR="00950B04">
        <w:rPr>
          <w:rFonts w:ascii="Calibri" w:hAnsi="Calibri"/>
        </w:rPr>
        <w:t xml:space="preserve">, S </w:t>
      </w:r>
      <w:proofErr w:type="spellStart"/>
      <w:r w:rsidR="00950B04">
        <w:rPr>
          <w:rFonts w:ascii="Calibri" w:hAnsi="Calibri"/>
        </w:rPr>
        <w:t>Bossi</w:t>
      </w:r>
      <w:proofErr w:type="spellEnd"/>
      <w:r w:rsidR="00950B04">
        <w:rPr>
          <w:rFonts w:ascii="Calibri" w:hAnsi="Calibri"/>
        </w:rPr>
        <w:t xml:space="preserve">, G </w:t>
      </w:r>
      <w:proofErr w:type="spellStart"/>
      <w:r w:rsidR="00950B04">
        <w:rPr>
          <w:rFonts w:ascii="Calibri" w:hAnsi="Calibri"/>
        </w:rPr>
        <w:t>Doglia</w:t>
      </w:r>
      <w:proofErr w:type="spellEnd"/>
      <w:r w:rsidR="00950B04">
        <w:rPr>
          <w:rFonts w:ascii="Calibri" w:hAnsi="Calibri"/>
        </w:rPr>
        <w:t xml:space="preserve">, ME </w:t>
      </w:r>
      <w:proofErr w:type="spellStart"/>
      <w:r w:rsidR="00950B04">
        <w:rPr>
          <w:rFonts w:ascii="Calibri" w:hAnsi="Calibri"/>
        </w:rPr>
        <w:t>Maffer</w:t>
      </w:r>
      <w:proofErr w:type="spellEnd"/>
      <w:r w:rsidR="00950B04">
        <w:rPr>
          <w:rFonts w:ascii="Calibri" w:hAnsi="Calibri"/>
        </w:rPr>
        <w:t xml:space="preserve"> (2005) Identification of an E. </w:t>
      </w:r>
      <w:proofErr w:type="spellStart"/>
      <w:r w:rsidR="00950B04">
        <w:rPr>
          <w:rFonts w:ascii="Calibri" w:hAnsi="Calibri"/>
        </w:rPr>
        <w:t>co</w:t>
      </w:r>
      <w:r w:rsidR="008A18BE">
        <w:rPr>
          <w:rFonts w:ascii="Calibri" w:hAnsi="Calibri"/>
        </w:rPr>
        <w:t>RI</w:t>
      </w:r>
      <w:proofErr w:type="spellEnd"/>
      <w:r w:rsidR="008A18BE">
        <w:rPr>
          <w:rFonts w:ascii="Calibri" w:hAnsi="Calibri"/>
        </w:rPr>
        <w:t xml:space="preserve"> restriction site for a rapid and precise determination of ß-</w:t>
      </w:r>
      <w:proofErr w:type="spellStart"/>
      <w:r w:rsidR="008A18BE">
        <w:rPr>
          <w:rFonts w:ascii="Calibri" w:hAnsi="Calibri"/>
        </w:rPr>
        <w:t>asarone</w:t>
      </w:r>
      <w:proofErr w:type="spellEnd"/>
      <w:r w:rsidR="008A18BE">
        <w:rPr>
          <w:rFonts w:ascii="Calibri" w:hAnsi="Calibri"/>
        </w:rPr>
        <w:t xml:space="preserve"> free </w:t>
      </w:r>
      <w:proofErr w:type="spellStart"/>
      <w:r w:rsidR="008A18BE" w:rsidRPr="008A18BE">
        <w:rPr>
          <w:rFonts w:ascii="Calibri" w:hAnsi="Calibri"/>
          <w:i/>
        </w:rPr>
        <w:t>Acorus</w:t>
      </w:r>
      <w:proofErr w:type="spellEnd"/>
      <w:r w:rsidR="008A18BE" w:rsidRPr="008A18BE">
        <w:rPr>
          <w:rFonts w:ascii="Calibri" w:hAnsi="Calibri"/>
          <w:i/>
        </w:rPr>
        <w:t xml:space="preserve"> </w:t>
      </w:r>
      <w:proofErr w:type="spellStart"/>
      <w:r w:rsidR="008A18BE" w:rsidRPr="008A18BE">
        <w:rPr>
          <w:rFonts w:ascii="Calibri" w:hAnsi="Calibri"/>
          <w:i/>
        </w:rPr>
        <w:t>calamus</w:t>
      </w:r>
      <w:proofErr w:type="spellEnd"/>
      <w:r w:rsidR="008A18BE">
        <w:rPr>
          <w:rFonts w:ascii="Calibri" w:hAnsi="Calibri"/>
        </w:rPr>
        <w:t xml:space="preserve"> </w:t>
      </w:r>
      <w:proofErr w:type="spellStart"/>
      <w:r w:rsidR="008A18BE">
        <w:rPr>
          <w:rFonts w:ascii="Calibri" w:hAnsi="Calibri"/>
        </w:rPr>
        <w:t>cytotypes</w:t>
      </w:r>
      <w:proofErr w:type="spellEnd"/>
      <w:r w:rsidR="008A18BE">
        <w:rPr>
          <w:rFonts w:ascii="Calibri" w:hAnsi="Calibri"/>
        </w:rPr>
        <w:t xml:space="preserve">. </w:t>
      </w:r>
      <w:proofErr w:type="spellStart"/>
      <w:r w:rsidR="008A18BE">
        <w:rPr>
          <w:rFonts w:ascii="Calibri" w:hAnsi="Calibri"/>
        </w:rPr>
        <w:t>Phytochemistry</w:t>
      </w:r>
      <w:proofErr w:type="spellEnd"/>
      <w:r w:rsidR="008A18BE">
        <w:rPr>
          <w:rFonts w:ascii="Calibri" w:hAnsi="Calibri"/>
        </w:rPr>
        <w:t xml:space="preserve"> 66: 507-514.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5E4072">
      <w:pPr>
        <w:pStyle w:val="BodyText"/>
        <w:spacing w:line="40" w:lineRule="exact"/>
        <w:ind w:left="2202"/>
        <w:rPr>
          <w:rFonts w:ascii="Calibri"/>
          <w:sz w:val="4"/>
        </w:rPr>
      </w:pPr>
      <w:r w:rsidRPr="005E4072">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81A21" w:rsidRDefault="005B2670" w:rsidP="00481A21">
      <w:pPr>
        <w:spacing w:before="92"/>
        <w:ind w:right="4234"/>
        <w:rPr>
          <w:rFonts w:ascii="Arial"/>
          <w:sz w:val="14"/>
        </w:rPr>
      </w:pPr>
      <w:r w:rsidRPr="005E4072">
        <w:rPr>
          <w:noProof/>
          <w:lang w:val="en-GB" w:eastAsia="en-GB"/>
        </w:rPr>
        <w:pict>
          <v:rect id="_x0000_s1033" style="position:absolute;margin-left:45.05pt;margin-top:6.5pt;width:100.8pt;height:89.65pt;z-index:251659264" stroked="f">
            <v:textbox>
              <w:txbxContent>
                <w:p w:rsidR="00463B9D" w:rsidRDefault="00463B9D"/>
                <w:p w:rsidR="00463B9D" w:rsidRPr="0040374A" w:rsidRDefault="005B2670">
                  <w:r>
                    <w:rPr>
                      <w:noProof/>
                      <w:lang w:val="en-GB" w:eastAsia="en-GB"/>
                    </w:rPr>
                    <w:drawing>
                      <wp:inline distT="0" distB="0" distL="0" distR="0">
                        <wp:extent cx="1097280" cy="1514431"/>
                        <wp:effectExtent l="1905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1097280" cy="1514431"/>
                                </a:xfrm>
                                <a:prstGeom prst="rect">
                                  <a:avLst/>
                                </a:prstGeom>
                                <a:noFill/>
                                <a:ln w="9525">
                                  <a:noFill/>
                                  <a:miter lim="800000"/>
                                  <a:headEnd/>
                                  <a:tailEnd/>
                                </a:ln>
                              </pic:spPr>
                            </pic:pic>
                          </a:graphicData>
                        </a:graphic>
                      </wp:inline>
                    </w:drawing>
                  </w:r>
                </w:p>
              </w:txbxContent>
            </v:textbox>
          </v:rect>
        </w:pict>
      </w:r>
      <w:r w:rsidR="005E4072" w:rsidRPr="005E4072">
        <w:rPr>
          <w:noProof/>
          <w:lang w:val="en-GB" w:eastAsia="en-GB"/>
        </w:rPr>
        <w:pict>
          <v:rect id="_x0000_s1030" style="position:absolute;margin-left:161.95pt;margin-top:6.5pt;width:368.05pt;height:93.95pt;z-index:251658240" stroked="f">
            <v:textbox style="mso-next-textbox:#_x0000_s1030">
              <w:txbxContent>
                <w:p w:rsidR="00463B9D" w:rsidRDefault="00463B9D" w:rsidP="00463B9D">
                  <w:pPr>
                    <w:spacing w:line="276" w:lineRule="auto"/>
                    <w:jc w:val="both"/>
                    <w:rPr>
                      <w:rFonts w:ascii="Arial"/>
                      <w:sz w:val="14"/>
                    </w:rPr>
                  </w:pPr>
                </w:p>
                <w:p w:rsidR="001102AE" w:rsidRDefault="00D61BCF" w:rsidP="00463B9D">
                  <w:pPr>
                    <w:spacing w:line="276" w:lineRule="auto"/>
                    <w:jc w:val="both"/>
                    <w:rPr>
                      <w:rFonts w:ascii="Arial"/>
                      <w:sz w:val="14"/>
                    </w:rPr>
                  </w:pPr>
                  <w:r>
                    <w:rPr>
                      <w:rFonts w:ascii="Arial"/>
                      <w:sz w:val="14"/>
                    </w:rPr>
                    <w:t xml:space="preserve">Prof Sharma </w:t>
                  </w:r>
                  <w:r w:rsidR="0086567C">
                    <w:rPr>
                      <w:rFonts w:ascii="Arial"/>
                      <w:sz w:val="14"/>
                    </w:rPr>
                    <w:t>had</w:t>
                  </w:r>
                  <w:r>
                    <w:rPr>
                      <w:rFonts w:ascii="Arial"/>
                      <w:sz w:val="14"/>
                    </w:rPr>
                    <w:t xml:space="preserve"> PhD from Jawaharlal Nehru University, New Delhi and </w:t>
                  </w:r>
                  <w:r w:rsidR="0086567C">
                    <w:rPr>
                      <w:rFonts w:ascii="Arial"/>
                      <w:sz w:val="14"/>
                    </w:rPr>
                    <w:t>p</w:t>
                  </w:r>
                  <w:r>
                    <w:rPr>
                      <w:rFonts w:ascii="Arial"/>
                      <w:sz w:val="14"/>
                    </w:rPr>
                    <w:t>ost-</w:t>
                  </w:r>
                  <w:r w:rsidR="0086567C">
                    <w:rPr>
                      <w:rFonts w:ascii="Arial"/>
                      <w:sz w:val="14"/>
                    </w:rPr>
                    <w:t>d</w:t>
                  </w:r>
                  <w:r>
                    <w:rPr>
                      <w:rFonts w:ascii="Arial"/>
                      <w:sz w:val="14"/>
                    </w:rPr>
                    <w:t xml:space="preserve">octoral research from Brunel University, London. He was a Visiting Professor at National Institute of Food </w:t>
                  </w:r>
                  <w:r w:rsidR="0086567C">
                    <w:rPr>
                      <w:rFonts w:ascii="Arial"/>
                      <w:sz w:val="14"/>
                    </w:rPr>
                    <w:t>and</w:t>
                  </w:r>
                  <w:r>
                    <w:rPr>
                      <w:rFonts w:ascii="Arial"/>
                      <w:sz w:val="14"/>
                    </w:rPr>
                    <w:t xml:space="preserve"> Nutrition Research, Rome, Retired as Senior Professor, </w:t>
                  </w:r>
                  <w:proofErr w:type="gramStart"/>
                  <w:r>
                    <w:rPr>
                      <w:rFonts w:ascii="Arial"/>
                      <w:sz w:val="14"/>
                    </w:rPr>
                    <w:t>currently</w:t>
                  </w:r>
                  <w:r w:rsidR="0086567C">
                    <w:rPr>
                      <w:rFonts w:ascii="Arial"/>
                      <w:sz w:val="14"/>
                    </w:rPr>
                    <w:t>,</w:t>
                  </w:r>
                  <w:proofErr w:type="gramEnd"/>
                  <w:r>
                    <w:rPr>
                      <w:rFonts w:ascii="Arial"/>
                      <w:sz w:val="14"/>
                    </w:rPr>
                    <w:t xml:space="preserve"> he is UGC-BSR Faculty Fellow (Life Sciences) at Manipur University. He has 88 publications in international journals, supervised 20 PhDs, participated in over </w:t>
                  </w:r>
                  <w:r w:rsidR="0086567C">
                    <w:rPr>
                      <w:rFonts w:ascii="Arial"/>
                      <w:sz w:val="14"/>
                    </w:rPr>
                    <w:t>7</w:t>
                  </w:r>
                  <w:r>
                    <w:rPr>
                      <w:rFonts w:ascii="Arial"/>
                      <w:sz w:val="14"/>
                    </w:rPr>
                    <w:t>5 conferences and delivered 24 invited lectures in conferences held in USA, UK, France, China, Netherlands, Italy, Singapore, Thailand and India.</w:t>
                  </w:r>
                  <w:r w:rsidR="0086567C">
                    <w:rPr>
                      <w:rFonts w:ascii="Arial"/>
                      <w:sz w:val="14"/>
                    </w:rPr>
                    <w:t xml:space="preserve"> He is </w:t>
                  </w:r>
                  <w:proofErr w:type="gramStart"/>
                  <w:r w:rsidR="0086567C">
                    <w:rPr>
                      <w:rFonts w:ascii="Arial"/>
                      <w:sz w:val="14"/>
                    </w:rPr>
                    <w:t>a</w:t>
                  </w:r>
                  <w:proofErr w:type="gramEnd"/>
                  <w:r w:rsidR="0086567C">
                    <w:rPr>
                      <w:rFonts w:ascii="Arial"/>
                      <w:sz w:val="14"/>
                    </w:rPr>
                    <w:t xml:space="preserve"> </w:t>
                  </w:r>
                  <w:proofErr w:type="spellStart"/>
                  <w:r w:rsidR="0086567C">
                    <w:rPr>
                      <w:rFonts w:ascii="Arial"/>
                      <w:sz w:val="14"/>
                    </w:rPr>
                    <w:t>rviewer</w:t>
                  </w:r>
                  <w:proofErr w:type="spellEnd"/>
                  <w:r w:rsidR="0086567C">
                    <w:rPr>
                      <w:rFonts w:ascii="Arial"/>
                      <w:sz w:val="14"/>
                    </w:rPr>
                    <w:t xml:space="preserve"> of 12 international journals of repute.</w:t>
                  </w:r>
                  <w:r>
                    <w:rPr>
                      <w:rFonts w:ascii="Arial"/>
                      <w:sz w:val="14"/>
                    </w:rPr>
                    <w:t xml:space="preserve"> His </w:t>
                  </w:r>
                  <w:r w:rsidR="0086567C">
                    <w:rPr>
                      <w:rFonts w:ascii="Arial"/>
                      <w:sz w:val="14"/>
                    </w:rPr>
                    <w:t>main areas of research</w:t>
                  </w:r>
                  <w:r>
                    <w:rPr>
                      <w:rFonts w:ascii="Arial"/>
                      <w:sz w:val="14"/>
                    </w:rPr>
                    <w:t xml:space="preserve"> </w:t>
                  </w:r>
                  <w:r w:rsidR="0086567C">
                    <w:rPr>
                      <w:rFonts w:ascii="Arial"/>
                      <w:sz w:val="14"/>
                    </w:rPr>
                    <w:t>are</w:t>
                  </w:r>
                  <w:r>
                    <w:rPr>
                      <w:rFonts w:ascii="Arial"/>
                      <w:sz w:val="14"/>
                    </w:rPr>
                    <w:t xml:space="preserve"> in the field of plant biotechnology</w:t>
                  </w:r>
                  <w:r w:rsidR="0086567C">
                    <w:rPr>
                      <w:rFonts w:ascii="Arial"/>
                      <w:sz w:val="14"/>
                    </w:rPr>
                    <w:t>, food irradiation, free</w:t>
                  </w:r>
                  <w:r>
                    <w:rPr>
                      <w:rFonts w:ascii="Arial"/>
                      <w:sz w:val="14"/>
                    </w:rPr>
                    <w:t xml:space="preserve"> radical</w:t>
                  </w:r>
                  <w:r w:rsidR="0086567C">
                    <w:rPr>
                      <w:rFonts w:ascii="Arial"/>
                      <w:sz w:val="14"/>
                    </w:rPr>
                    <w:t>s and dietary antioxidants.</w:t>
                  </w:r>
                </w:p>
                <w:p w:rsidR="00D61BCF" w:rsidRPr="001102AE" w:rsidRDefault="001102AE" w:rsidP="00463B9D">
                  <w:pPr>
                    <w:spacing w:line="276" w:lineRule="auto"/>
                    <w:jc w:val="both"/>
                    <w:rPr>
                      <w:i/>
                    </w:rPr>
                  </w:pPr>
                  <w:r w:rsidRPr="001102AE">
                    <w:rPr>
                      <w:rFonts w:ascii="Arial"/>
                      <w:i/>
                      <w:sz w:val="14"/>
                    </w:rPr>
                    <w:t>E-mail: gjs1951@rediffmail.com</w:t>
                  </w:r>
                  <w:r w:rsidR="00D61BCF" w:rsidRPr="001102AE">
                    <w:rPr>
                      <w:rFonts w:ascii="Arial"/>
                      <w:i/>
                      <w:sz w:val="14"/>
                    </w:rPr>
                    <w:t xml:space="preserve"> </w:t>
                  </w:r>
                </w:p>
              </w:txbxContent>
            </v:textbox>
          </v:rect>
        </w:pict>
      </w:r>
    </w:p>
    <w:p w:rsidR="00481A21" w:rsidRDefault="00481A21" w:rsidP="00481A21">
      <w:pPr>
        <w:spacing w:before="92"/>
        <w:ind w:right="4234"/>
        <w:rPr>
          <w:rFonts w:ascii="Arial"/>
          <w:sz w:val="14"/>
        </w:rPr>
      </w:pPr>
    </w:p>
    <w:p w:rsidR="00D61BCF" w:rsidRDefault="00D61BCF" w:rsidP="00481A21">
      <w:pPr>
        <w:spacing w:before="92"/>
        <w:ind w:right="4234"/>
        <w:rPr>
          <w:rFonts w:ascii="Arial"/>
          <w:sz w:val="14"/>
        </w:rPr>
        <w:sectPr w:rsidR="00D61BCF" w:rsidSect="00CD6F55">
          <w:type w:val="continuous"/>
          <w:pgSz w:w="11910" w:h="16840"/>
          <w:pgMar w:top="1740" w:right="580" w:bottom="840" w:left="620" w:header="720" w:footer="720" w:gutter="0"/>
          <w:cols w:num="2" w:space="720" w:equalWidth="0">
            <w:col w:w="5214" w:space="138"/>
            <w:col w:w="5358"/>
          </w:cols>
        </w:sectPr>
      </w:pPr>
    </w:p>
    <w:p w:rsidR="00D61BCF" w:rsidRDefault="00D61BCF" w:rsidP="00481A21">
      <w:pPr>
        <w:spacing w:before="92"/>
        <w:ind w:right="4234"/>
        <w:rPr>
          <w:rFonts w:ascii="Arial"/>
          <w:sz w:val="14"/>
        </w:rPr>
        <w:sectPr w:rsidR="00D61BCF" w:rsidSect="00D61BCF">
          <w:type w:val="continuous"/>
          <w:pgSz w:w="11910" w:h="16840"/>
          <w:pgMar w:top="1740" w:right="580" w:bottom="840" w:left="620" w:header="720" w:footer="720" w:gutter="0"/>
          <w:cols w:space="720"/>
        </w:sectPr>
      </w:pPr>
    </w:p>
    <w:p w:rsidR="00D61BCF" w:rsidRDefault="00D61BCF" w:rsidP="00481A21">
      <w:pPr>
        <w:spacing w:before="62"/>
        <w:ind w:left="4217" w:right="4235"/>
        <w:jc w:val="center"/>
        <w:rPr>
          <w:rFonts w:ascii="Minion Pro"/>
          <w:sz w:val="26"/>
        </w:rPr>
        <w:sectPr w:rsidR="00D61BCF" w:rsidSect="00D61BCF">
          <w:type w:val="continuous"/>
          <w:pgSz w:w="11910" w:h="16840"/>
          <w:pgMar w:top="1740" w:right="580" w:bottom="840" w:left="620" w:header="720" w:footer="720" w:gutter="0"/>
          <w:cols w:space="138"/>
        </w:sectPr>
      </w:pPr>
    </w:p>
    <w:p w:rsidR="00AE3E37" w:rsidRDefault="00AE3E37" w:rsidP="00481A21">
      <w:pPr>
        <w:spacing w:before="62"/>
        <w:ind w:left="4217" w:right="4235"/>
        <w:jc w:val="center"/>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6164" w:rsidRDefault="00DB6164">
      <w:r>
        <w:separator/>
      </w:r>
    </w:p>
  </w:endnote>
  <w:endnote w:type="continuationSeparator" w:id="0">
    <w:p w:rsidR="00DB6164" w:rsidRDefault="00DB61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E4072">
    <w:pPr>
      <w:pStyle w:val="BodyText"/>
      <w:spacing w:line="14" w:lineRule="auto"/>
      <w:rPr>
        <w:sz w:val="20"/>
      </w:rPr>
    </w:pPr>
    <w:r w:rsidRPr="005E407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5E407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E407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6164" w:rsidRDefault="00DB6164">
      <w:r>
        <w:separator/>
      </w:r>
    </w:p>
  </w:footnote>
  <w:footnote w:type="continuationSeparator" w:id="0">
    <w:p w:rsidR="00DB6164" w:rsidRDefault="00DB61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E4072">
    <w:pPr>
      <w:pStyle w:val="BodyText"/>
      <w:spacing w:line="14" w:lineRule="auto"/>
      <w:rPr>
        <w:sz w:val="20"/>
      </w:rPr>
    </w:pPr>
    <w:r w:rsidRPr="005E407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5E407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3314">
      <o:colormenu v:ext="edit" strokecolor="none"/>
    </o:shapedefaults>
    <o:shapelayout v:ext="edit">
      <o:idmap v:ext="edit" data="4"/>
    </o:shapelayout>
  </w:hdrShapeDefaults>
  <w:footnotePr>
    <w:footnote w:id="-1"/>
    <w:footnote w:id="0"/>
  </w:footnotePr>
  <w:endnotePr>
    <w:endnote w:id="-1"/>
    <w:endnote w:id="0"/>
  </w:endnotePr>
  <w:compat>
    <w:ulTrailSpace/>
  </w:compat>
  <w:rsids>
    <w:rsidRoot w:val="00AE3E37"/>
    <w:rsid w:val="0002786E"/>
    <w:rsid w:val="00032735"/>
    <w:rsid w:val="000E2911"/>
    <w:rsid w:val="001102AE"/>
    <w:rsid w:val="001263DF"/>
    <w:rsid w:val="001752A9"/>
    <w:rsid w:val="001F6EB8"/>
    <w:rsid w:val="00225EDB"/>
    <w:rsid w:val="00292ED9"/>
    <w:rsid w:val="002D71C2"/>
    <w:rsid w:val="003A1C61"/>
    <w:rsid w:val="0040374A"/>
    <w:rsid w:val="00404E5B"/>
    <w:rsid w:val="00414F7B"/>
    <w:rsid w:val="004355DC"/>
    <w:rsid w:val="0044199B"/>
    <w:rsid w:val="00463B9D"/>
    <w:rsid w:val="004749B4"/>
    <w:rsid w:val="00481A21"/>
    <w:rsid w:val="00494130"/>
    <w:rsid w:val="004F23C1"/>
    <w:rsid w:val="004F3523"/>
    <w:rsid w:val="0050356B"/>
    <w:rsid w:val="005124C8"/>
    <w:rsid w:val="00541FAD"/>
    <w:rsid w:val="00547CA2"/>
    <w:rsid w:val="00594B53"/>
    <w:rsid w:val="005973B9"/>
    <w:rsid w:val="005B2670"/>
    <w:rsid w:val="005B3A56"/>
    <w:rsid w:val="005E4072"/>
    <w:rsid w:val="006060CE"/>
    <w:rsid w:val="00626CE5"/>
    <w:rsid w:val="0063497F"/>
    <w:rsid w:val="00761851"/>
    <w:rsid w:val="007F5881"/>
    <w:rsid w:val="0086567C"/>
    <w:rsid w:val="00873DF0"/>
    <w:rsid w:val="008756E6"/>
    <w:rsid w:val="008A18BE"/>
    <w:rsid w:val="008C6BE2"/>
    <w:rsid w:val="00950B04"/>
    <w:rsid w:val="009B2D44"/>
    <w:rsid w:val="00A07E82"/>
    <w:rsid w:val="00A40E42"/>
    <w:rsid w:val="00A9710C"/>
    <w:rsid w:val="00AE1EBA"/>
    <w:rsid w:val="00AE3E37"/>
    <w:rsid w:val="00B21A57"/>
    <w:rsid w:val="00B61E4A"/>
    <w:rsid w:val="00C33602"/>
    <w:rsid w:val="00CD6F55"/>
    <w:rsid w:val="00D61BCF"/>
    <w:rsid w:val="00DA1928"/>
    <w:rsid w:val="00DB6164"/>
    <w:rsid w:val="00DE3104"/>
    <w:rsid w:val="00E622BD"/>
    <w:rsid w:val="00EA6130"/>
    <w:rsid w:val="00F356DD"/>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PowerPoint_Slide1.sld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EAD5CE-3F44-4238-AD29-4B811FD3B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GJ Sharma</cp:lastModifiedBy>
  <cp:revision>15</cp:revision>
  <dcterms:created xsi:type="dcterms:W3CDTF">2017-12-08T09:01:00Z</dcterms:created>
  <dcterms:modified xsi:type="dcterms:W3CDTF">2017-12-13T08:38:00Z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